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DD0" w:rsidRPr="003C35B5" w:rsidRDefault="00181F8C" w:rsidP="002B0DD0">
      <w:pPr>
        <w:spacing w:before="0" w:line="240" w:lineRule="auto"/>
        <w:jc w:val="center"/>
        <w:rPr>
          <w:b/>
        </w:rPr>
      </w:pPr>
      <w:bookmarkStart w:id="0" w:name="_GoBack"/>
      <w:bookmarkEnd w:id="0"/>
      <w:r>
        <w:rPr>
          <w:b/>
        </w:rPr>
        <w:t>SOAH DOCKET NO. 473-1</w:t>
      </w:r>
      <w:r w:rsidR="00986568">
        <w:rPr>
          <w:b/>
        </w:rPr>
        <w:t>6</w:t>
      </w:r>
      <w:r>
        <w:rPr>
          <w:b/>
        </w:rPr>
        <w:t>-</w:t>
      </w:r>
      <w:r w:rsidR="00986568">
        <w:rPr>
          <w:b/>
        </w:rPr>
        <w:t>0122</w:t>
      </w:r>
      <w:r w:rsidR="00133625">
        <w:rPr>
          <w:b/>
        </w:rPr>
        <w:t>.WS</w:t>
      </w:r>
    </w:p>
    <w:p w:rsidR="00275B22" w:rsidRPr="003C35B5" w:rsidRDefault="000B7F53">
      <w:pPr>
        <w:spacing w:before="0" w:line="240" w:lineRule="auto"/>
        <w:jc w:val="center"/>
        <w:rPr>
          <w:b/>
        </w:rPr>
      </w:pPr>
      <w:r>
        <w:rPr>
          <w:b/>
        </w:rPr>
        <w:t>PUC DOCKET NO. 4</w:t>
      </w:r>
      <w:r w:rsidR="00234107">
        <w:rPr>
          <w:b/>
        </w:rPr>
        <w:t>4</w:t>
      </w:r>
      <w:r w:rsidR="00986568">
        <w:rPr>
          <w:b/>
        </w:rPr>
        <w:t>844</w:t>
      </w: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275B22" w:rsidRPr="003C35B5">
        <w:tc>
          <w:tcPr>
            <w:tcW w:w="4698" w:type="dxa"/>
          </w:tcPr>
          <w:p w:rsidR="00275B22" w:rsidRPr="00133625" w:rsidRDefault="000B7F53" w:rsidP="00986568">
            <w:pPr>
              <w:spacing w:before="0" w:line="240" w:lineRule="auto"/>
              <w:jc w:val="left"/>
              <w:rPr>
                <w:b/>
                <w:caps/>
              </w:rPr>
            </w:pPr>
            <w:r w:rsidRPr="00133625">
              <w:rPr>
                <w:b/>
                <w:caps/>
              </w:rPr>
              <w:t>A</w:t>
            </w:r>
            <w:r w:rsidR="00133625" w:rsidRPr="00133625">
              <w:rPr>
                <w:b/>
                <w:caps/>
              </w:rPr>
              <w:t xml:space="preserve">PPlication of </w:t>
            </w:r>
            <w:r w:rsidR="00986568">
              <w:rPr>
                <w:b/>
                <w:caps/>
              </w:rPr>
              <w:t xml:space="preserve">sunset water </w:t>
            </w:r>
            <w:r w:rsidR="00234107">
              <w:rPr>
                <w:b/>
                <w:caps/>
              </w:rPr>
              <w:t>LLC FOR A RATE/TARIFF CHANGE</w:t>
            </w:r>
          </w:p>
        </w:tc>
        <w:tc>
          <w:tcPr>
            <w:tcW w:w="360" w:type="dxa"/>
          </w:tcPr>
          <w:p w:rsidR="00507834" w:rsidRDefault="00275B22">
            <w:pPr>
              <w:spacing w:before="0" w:line="240" w:lineRule="auto"/>
              <w:ind w:right="576"/>
              <w:rPr>
                <w:b/>
              </w:rPr>
            </w:pPr>
            <w:r w:rsidRPr="003C35B5">
              <w:rPr>
                <w:b/>
              </w:rPr>
              <w:t>§§§</w:t>
            </w:r>
          </w:p>
          <w:p w:rsidR="00A131BB" w:rsidRDefault="00A131BB" w:rsidP="009A25F3">
            <w:pPr>
              <w:spacing w:before="0" w:line="240" w:lineRule="auto"/>
              <w:ind w:right="576"/>
              <w:rPr>
                <w:b/>
              </w:rPr>
            </w:pPr>
          </w:p>
          <w:p w:rsidR="00234107" w:rsidRPr="003C35B5" w:rsidRDefault="00234107" w:rsidP="009A25F3">
            <w:pPr>
              <w:spacing w:before="0" w:line="240" w:lineRule="auto"/>
              <w:ind w:right="576"/>
              <w:rPr>
                <w:b/>
              </w:rPr>
            </w:pPr>
          </w:p>
        </w:tc>
        <w:tc>
          <w:tcPr>
            <w:tcW w:w="4518" w:type="dxa"/>
          </w:tcPr>
          <w:p w:rsidR="00275B22" w:rsidRDefault="00275B22" w:rsidP="00D90A83">
            <w:pPr>
              <w:spacing w:before="0" w:line="240" w:lineRule="auto"/>
              <w:jc w:val="center"/>
              <w:rPr>
                <w:b/>
              </w:rPr>
            </w:pPr>
            <w:r w:rsidRPr="003C35B5">
              <w:rPr>
                <w:b/>
              </w:rPr>
              <w:t>PUBLIC UTILITY COMMISSION</w:t>
            </w:r>
          </w:p>
          <w:p w:rsidR="005F5A80" w:rsidRPr="003C35B5" w:rsidRDefault="005F5A80">
            <w:pPr>
              <w:spacing w:before="0" w:line="240" w:lineRule="auto"/>
              <w:jc w:val="center"/>
              <w:rPr>
                <w:b/>
              </w:rPr>
            </w:pPr>
          </w:p>
          <w:p w:rsidR="00275B22" w:rsidRPr="003C35B5" w:rsidRDefault="00275B22">
            <w:pPr>
              <w:spacing w:before="0" w:line="240" w:lineRule="auto"/>
              <w:jc w:val="center"/>
              <w:rPr>
                <w:b/>
              </w:rPr>
            </w:pPr>
            <w:r w:rsidRPr="003C35B5">
              <w:rPr>
                <w:b/>
              </w:rPr>
              <w:t>OF TEXAS</w:t>
            </w:r>
          </w:p>
        </w:tc>
      </w:tr>
    </w:tbl>
    <w:p w:rsidR="00275B22" w:rsidRPr="003C35B5" w:rsidRDefault="002A5397" w:rsidP="005F5A80">
      <w:pPr>
        <w:spacing w:before="0" w:after="240"/>
        <w:jc w:val="center"/>
      </w:pPr>
      <w:r>
        <w:rPr>
          <w:b/>
        </w:rPr>
        <w:t xml:space="preserve"> </w:t>
      </w:r>
      <w:r w:rsidR="00234107">
        <w:rPr>
          <w:b/>
        </w:rPr>
        <w:t xml:space="preserve"> </w:t>
      </w:r>
      <w:r w:rsidR="00275B22" w:rsidRPr="003C35B5">
        <w:rPr>
          <w:b/>
        </w:rPr>
        <w:t>PRELIMINARY ORDER</w:t>
      </w:r>
    </w:p>
    <w:p w:rsidR="00E41F5A" w:rsidRDefault="0028149D" w:rsidP="00E41F5A">
      <w:pPr>
        <w:pStyle w:val="BodyText"/>
      </w:pPr>
      <w:r>
        <w:t>On</w:t>
      </w:r>
      <w:r w:rsidR="008C1694">
        <w:t xml:space="preserve"> </w:t>
      </w:r>
      <w:r w:rsidR="00986568">
        <w:t>June 16</w:t>
      </w:r>
      <w:r w:rsidR="00234107">
        <w:t xml:space="preserve">, 2015, </w:t>
      </w:r>
      <w:r w:rsidR="00986568">
        <w:t>Sunset W</w:t>
      </w:r>
      <w:r w:rsidR="00234107">
        <w:t xml:space="preserve">ater, LLC </w:t>
      </w:r>
      <w:r w:rsidR="008C1694">
        <w:t>filed an application for a rate</w:t>
      </w:r>
      <w:r w:rsidR="00352441">
        <w:t xml:space="preserve"> and </w:t>
      </w:r>
      <w:r w:rsidR="008C1694">
        <w:t xml:space="preserve">tariff change </w:t>
      </w:r>
      <w:r w:rsidR="00CB7AC1" w:rsidRPr="00CB7AC1">
        <w:t xml:space="preserve">with the </w:t>
      </w:r>
      <w:r w:rsidR="008A1D15">
        <w:t>Commission</w:t>
      </w:r>
      <w:r w:rsidR="008C1694">
        <w:t xml:space="preserve">. </w:t>
      </w:r>
      <w:r w:rsidR="00054276">
        <w:t xml:space="preserve"> </w:t>
      </w:r>
      <w:r w:rsidR="008A1D15">
        <w:t xml:space="preserve">On </w:t>
      </w:r>
      <w:r w:rsidR="00986568">
        <w:t>September 2</w:t>
      </w:r>
      <w:r w:rsidR="008A1D15">
        <w:t xml:space="preserve">, </w:t>
      </w:r>
      <w:r w:rsidR="004766DE">
        <w:t xml:space="preserve">2015, </w:t>
      </w:r>
      <w:r w:rsidR="008A1D15">
        <w:t xml:space="preserve">Commission </w:t>
      </w:r>
      <w:r w:rsidR="006904D8">
        <w:t>S</w:t>
      </w:r>
      <w:r w:rsidR="008A1D15">
        <w:t>taff recommended that this docket</w:t>
      </w:r>
      <w:r w:rsidR="004E79FA">
        <w:t xml:space="preserve"> be referred to the State Office of Administrative Hearings (SOAH) </w:t>
      </w:r>
      <w:r w:rsidR="006904D8">
        <w:t>for a hearing on</w:t>
      </w:r>
      <w:r w:rsidR="004E79FA">
        <w:t xml:space="preserve"> </w:t>
      </w:r>
      <w:r w:rsidR="00986568">
        <w:t>Sunset</w:t>
      </w:r>
      <w:r w:rsidR="000904A4">
        <w:t xml:space="preserve"> Water</w:t>
      </w:r>
      <w:r w:rsidR="004E79FA">
        <w:t xml:space="preserve">’s application.  </w:t>
      </w:r>
      <w:r w:rsidR="00CB7AC1" w:rsidRPr="00CB7AC1">
        <w:t xml:space="preserve">On </w:t>
      </w:r>
      <w:r w:rsidR="00986568">
        <w:t xml:space="preserve">September </w:t>
      </w:r>
      <w:r w:rsidR="0030566B">
        <w:t>10</w:t>
      </w:r>
      <w:r w:rsidR="004E79FA">
        <w:t>, 2015</w:t>
      </w:r>
      <w:r w:rsidR="00CB7AC1" w:rsidRPr="00CB7AC1">
        <w:t xml:space="preserve">, </w:t>
      </w:r>
      <w:r w:rsidR="005F5A80">
        <w:t xml:space="preserve">the </w:t>
      </w:r>
      <w:r w:rsidR="00CB7AC1" w:rsidRPr="00CB7AC1">
        <w:t xml:space="preserve">Commission referred this </w:t>
      </w:r>
      <w:r w:rsidR="005F5A80">
        <w:t>matter</w:t>
      </w:r>
      <w:r w:rsidR="00CB7AC1" w:rsidRPr="00CB7AC1">
        <w:t xml:space="preserve"> to </w:t>
      </w:r>
      <w:r w:rsidR="00133625">
        <w:t xml:space="preserve">SOAH.  On </w:t>
      </w:r>
      <w:r w:rsidR="00986568">
        <w:t>September 24</w:t>
      </w:r>
      <w:r w:rsidR="008C1694">
        <w:t xml:space="preserve">, 2015, Commission </w:t>
      </w:r>
      <w:r w:rsidR="006904D8">
        <w:t>S</w:t>
      </w:r>
      <w:r w:rsidR="008C1694">
        <w:t xml:space="preserve">taff timely filed a proposed list of issues. </w:t>
      </w:r>
    </w:p>
    <w:p w:rsidR="00CB7AC1" w:rsidRDefault="00D46CCB" w:rsidP="006A3071">
      <w:pPr>
        <w:pStyle w:val="BodyText"/>
      </w:pPr>
      <w:r>
        <w:t xml:space="preserve">Sunset </w:t>
      </w:r>
      <w:r w:rsidR="00DE0549">
        <w:t xml:space="preserve">Water serves about </w:t>
      </w:r>
      <w:r w:rsidR="00986568">
        <w:t>46</w:t>
      </w:r>
      <w:r w:rsidR="00DE0549">
        <w:t xml:space="preserve"> customers in Mo</w:t>
      </w:r>
      <w:r>
        <w:t>ore</w:t>
      </w:r>
      <w:r w:rsidR="00DE0549">
        <w:t xml:space="preserve"> County.</w:t>
      </w:r>
      <w:r w:rsidR="00DE0549">
        <w:rPr>
          <w:rStyle w:val="FootnoteReference"/>
        </w:rPr>
        <w:footnoteReference w:id="1"/>
      </w:r>
      <w:r w:rsidR="00DE0549">
        <w:t xml:space="preserve">  In its applicatio</w:t>
      </w:r>
      <w:r w:rsidR="00E41F5A">
        <w:t xml:space="preserve">n, </w:t>
      </w:r>
      <w:r>
        <w:t>Sunset W</w:t>
      </w:r>
      <w:r w:rsidR="00DE0549">
        <w:t xml:space="preserve">ater </w:t>
      </w:r>
      <w:r w:rsidR="00E41F5A">
        <w:t xml:space="preserve">provides a billing comparison that shows that under its proposed rate increase, the cost of 10,000 gallons of water </w:t>
      </w:r>
      <w:r w:rsidR="007D25CC">
        <w:t>per</w:t>
      </w:r>
      <w:r w:rsidR="00E41F5A">
        <w:t xml:space="preserve"> </w:t>
      </w:r>
      <w:r w:rsidR="00046D9E">
        <w:t>customer would increase from $</w:t>
      </w:r>
      <w:r w:rsidR="00CA5788">
        <w:t>28.25</w:t>
      </w:r>
      <w:r w:rsidR="00046D9E">
        <w:t xml:space="preserve"> per month to $</w:t>
      </w:r>
      <w:r w:rsidR="00DE0549">
        <w:t>11</w:t>
      </w:r>
      <w:r w:rsidR="00CA5788">
        <w:t>5</w:t>
      </w:r>
      <w:r w:rsidR="00DE0549">
        <w:t>.4</w:t>
      </w:r>
      <w:r w:rsidR="00CA5788">
        <w:t>8</w:t>
      </w:r>
      <w:r w:rsidR="00E41F5A">
        <w:t xml:space="preserve"> per month and the charge for 30,000 gallons would increase from $</w:t>
      </w:r>
      <w:r w:rsidR="00CA5788">
        <w:t>57.25</w:t>
      </w:r>
      <w:r w:rsidR="00E41F5A">
        <w:t xml:space="preserve"> per month to $</w:t>
      </w:r>
      <w:r w:rsidR="00CA5788">
        <w:t>192.48</w:t>
      </w:r>
      <w:r w:rsidR="00E41F5A">
        <w:t xml:space="preserve"> per month.</w:t>
      </w:r>
      <w:r w:rsidR="00E41F5A">
        <w:rPr>
          <w:rStyle w:val="FootnoteReference"/>
        </w:rPr>
        <w:footnoteReference w:id="2"/>
      </w:r>
      <w:r w:rsidR="00E41F5A">
        <w:t xml:space="preserve"> </w:t>
      </w:r>
      <w:r w:rsidR="00CC00A1">
        <w:t xml:space="preserve"> </w:t>
      </w:r>
      <w:r w:rsidR="00E41F5A">
        <w:t xml:space="preserve">The base rate for a </w:t>
      </w:r>
      <w:r w:rsidR="007D25CC">
        <w:t>5/8</w:t>
      </w:r>
      <w:r w:rsidR="006904D8">
        <w:t>-in</w:t>
      </w:r>
      <w:r w:rsidR="00E41F5A">
        <w:t xml:space="preserve"> residentia</w:t>
      </w:r>
      <w:r w:rsidR="00046D9E">
        <w:t>l meter will increase from $</w:t>
      </w:r>
      <w:r w:rsidR="00CA5788">
        <w:t>13.75</w:t>
      </w:r>
      <w:r w:rsidR="00E41F5A">
        <w:t xml:space="preserve"> per month to $</w:t>
      </w:r>
      <w:r w:rsidR="00CA5788">
        <w:t>76.98</w:t>
      </w:r>
      <w:r w:rsidR="00E41F5A">
        <w:t>.</w:t>
      </w:r>
      <w:r w:rsidR="00E41F5A">
        <w:rPr>
          <w:rStyle w:val="FootnoteReference"/>
        </w:rPr>
        <w:footnoteReference w:id="3"/>
      </w:r>
      <w:r w:rsidR="004005EF">
        <w:t xml:space="preserve">  </w:t>
      </w:r>
      <w:r w:rsidR="007D25CC">
        <w:t xml:space="preserve">Additionally, the </w:t>
      </w:r>
      <w:proofErr w:type="spellStart"/>
      <w:r w:rsidR="00E41F5A" w:rsidRPr="004005EF">
        <w:t>gallon</w:t>
      </w:r>
      <w:r w:rsidR="004005EF" w:rsidRPr="004005EF">
        <w:t>age</w:t>
      </w:r>
      <w:proofErr w:type="spellEnd"/>
      <w:r w:rsidR="004005EF" w:rsidRPr="004005EF">
        <w:t xml:space="preserve"> charge</w:t>
      </w:r>
      <w:r w:rsidR="007D25CC">
        <w:t xml:space="preserve"> and</w:t>
      </w:r>
      <w:r w:rsidR="00D90A83">
        <w:t xml:space="preserve"> tap fee</w:t>
      </w:r>
      <w:r w:rsidR="007D25CC">
        <w:t xml:space="preserve"> </w:t>
      </w:r>
      <w:r w:rsidR="00D90A83">
        <w:t>will</w:t>
      </w:r>
      <w:r w:rsidR="004005EF" w:rsidRPr="004005EF">
        <w:t xml:space="preserve"> </w:t>
      </w:r>
      <w:r w:rsidR="00046D9E">
        <w:t xml:space="preserve">also </w:t>
      </w:r>
      <w:r w:rsidR="004005EF" w:rsidRPr="004005EF">
        <w:t>increase</w:t>
      </w:r>
      <w:r w:rsidR="00D90A83">
        <w:t>.</w:t>
      </w:r>
      <w:r w:rsidR="00D90A83">
        <w:rPr>
          <w:rStyle w:val="FootnoteReference"/>
        </w:rPr>
        <w:footnoteReference w:id="4"/>
      </w:r>
    </w:p>
    <w:p w:rsidR="00275B22" w:rsidRPr="003C35B5" w:rsidRDefault="00275B22" w:rsidP="005F5A80">
      <w:pPr>
        <w:pStyle w:val="Heading1"/>
      </w:pPr>
      <w:r w:rsidRPr="003C35B5">
        <w:lastRenderedPageBreak/>
        <w:t xml:space="preserve">I.  </w:t>
      </w:r>
      <w:r w:rsidR="002B0DD0" w:rsidRPr="003C35B5">
        <w:t>Issues to b</w:t>
      </w:r>
      <w:r w:rsidR="00C35689" w:rsidRPr="003C35B5">
        <w:t xml:space="preserve">e </w:t>
      </w:r>
      <w:proofErr w:type="gramStart"/>
      <w:r w:rsidR="00C35689" w:rsidRPr="003C35B5">
        <w:t>Addressed</w:t>
      </w:r>
      <w:proofErr w:type="gramEnd"/>
    </w:p>
    <w:p w:rsidR="00275B22" w:rsidRPr="003C35B5" w:rsidRDefault="00364BA2" w:rsidP="005F5A80">
      <w:pPr>
        <w:pStyle w:val="BodyText"/>
      </w:pPr>
      <w:r w:rsidRPr="003C35B5">
        <w:t>T</w:t>
      </w:r>
      <w:r w:rsidR="00275B22" w:rsidRPr="003C35B5">
        <w:t xml:space="preserve">he Commission must provide to the administrative law judge </w:t>
      </w:r>
      <w:r w:rsidR="002B0DD0" w:rsidRPr="003C35B5">
        <w:t xml:space="preserve">a list of issues or areas to be </w:t>
      </w:r>
      <w:r w:rsidR="00275B22" w:rsidRPr="003C35B5">
        <w:t>addressed in any proceeding referred to SOAH.</w:t>
      </w:r>
      <w:r w:rsidRPr="003C35B5">
        <w:rPr>
          <w:rStyle w:val="FootnoteReference"/>
        </w:rPr>
        <w:footnoteReference w:id="5"/>
      </w:r>
      <w:r w:rsidR="00275B22" w:rsidRPr="003C35B5">
        <w:t xml:space="preserve">  After reviewing the pleadings submitted by the parties, the Commission identifies the following issues that must be addressed in this docket:</w:t>
      </w:r>
    </w:p>
    <w:p w:rsidR="00174984" w:rsidRDefault="00174984" w:rsidP="00F032AB">
      <w:pPr>
        <w:pStyle w:val="StyleItemListBefore12pt"/>
        <w:spacing w:before="220"/>
      </w:pPr>
      <w:r>
        <w:t xml:space="preserve">Did the petitions for review of the rate change filed by the ratepayers follow the requirements of </w:t>
      </w:r>
      <w:r w:rsidR="006904D8">
        <w:t>16 TAC § 24.27</w:t>
      </w:r>
      <w:r>
        <w:t>?</w:t>
      </w:r>
    </w:p>
    <w:p w:rsidR="00034770" w:rsidRDefault="0061033A" w:rsidP="00F032AB">
      <w:pPr>
        <w:pStyle w:val="StyleItemListBefore12pt"/>
        <w:spacing w:before="220"/>
      </w:pPr>
      <w:r>
        <w:t>W</w:t>
      </w:r>
      <w:r w:rsidR="00034770">
        <w:t>hat are the just and reaso</w:t>
      </w:r>
      <w:r>
        <w:t xml:space="preserve">nable rates for </w:t>
      </w:r>
      <w:r w:rsidR="00054276">
        <w:t>the utility</w:t>
      </w:r>
      <w:r w:rsidR="00034770">
        <w:t xml:space="preserve"> that are sufficient, equitable, and consistent in application to each customer class and that are not unreasonably preferential, prejudicial, or discriminatory</w:t>
      </w:r>
      <w:r w:rsidR="006D22C3">
        <w:t xml:space="preserve"> as required by Tex. Water Code </w:t>
      </w:r>
      <w:proofErr w:type="gramStart"/>
      <w:r w:rsidR="006D22C3">
        <w:t>Ann.</w:t>
      </w:r>
      <w:proofErr w:type="gramEnd"/>
      <w:r w:rsidR="006D22C3">
        <w:t xml:space="preserve"> </w:t>
      </w:r>
      <w:r w:rsidR="006A3071">
        <w:t xml:space="preserve"> </w:t>
      </w:r>
      <w:r w:rsidR="000904A4">
        <w:t>§</w:t>
      </w:r>
      <w:r w:rsidR="006D22C3">
        <w:t xml:space="preserve"> 13.182</w:t>
      </w:r>
      <w:r w:rsidR="00034770">
        <w:t>?</w:t>
      </w:r>
    </w:p>
    <w:p w:rsidR="005F5A80" w:rsidRPr="005F5A80" w:rsidRDefault="005F5A80" w:rsidP="00F032AB">
      <w:pPr>
        <w:pStyle w:val="StyleItemListBefore12pt"/>
        <w:spacing w:before="220"/>
      </w:pPr>
      <w:r w:rsidRPr="005F5A80">
        <w:t>What revenue requirement will give the utility a reasonable opportunity to earn a reasonable return on its invested capital used and useful in providing service to the public in excess of its reasonable and necessary operating expenses while preserving the financial integrity of the utility? TWC § 13.183(a) and 16 TAC § 24.32(a)</w:t>
      </w:r>
      <w:r w:rsidR="00B37520">
        <w:t>.</w:t>
      </w:r>
      <w:r w:rsidRPr="005F5A80">
        <w:t xml:space="preserve"> </w:t>
      </w:r>
    </w:p>
    <w:p w:rsidR="005F5A80" w:rsidRPr="005F5A80" w:rsidRDefault="005F5A80" w:rsidP="00F032AB">
      <w:pPr>
        <w:pStyle w:val="StyleItemListBefore12pt"/>
        <w:spacing w:before="220"/>
      </w:pPr>
      <w:r w:rsidRPr="005F5A80">
        <w:t xml:space="preserve">What is the reasonable and necessary cost of providing water service calculated in accordance with 16 TAC § 24.31? </w:t>
      </w:r>
    </w:p>
    <w:p w:rsidR="005F5A80" w:rsidRPr="005F5A80" w:rsidRDefault="005F5A80" w:rsidP="00F032AB">
      <w:pPr>
        <w:pStyle w:val="StyleItemListBefore12pt"/>
        <w:spacing w:before="220"/>
      </w:pPr>
      <w:r w:rsidRPr="005F5A80">
        <w:t>What adjustments, if any, should be made to the utility’s proposed test-year data?  TWC § 13.185(d</w:t>
      </w:r>
      <w:proofErr w:type="gramStart"/>
      <w:r w:rsidRPr="005F5A80">
        <w:t>)(</w:t>
      </w:r>
      <w:proofErr w:type="gramEnd"/>
      <w:r w:rsidRPr="005F5A80">
        <w:t>1) and 16 TAC § 24.31(b)</w:t>
      </w:r>
      <w:r w:rsidR="00B37520">
        <w:t>.</w:t>
      </w:r>
      <w:r w:rsidRPr="005F5A80">
        <w:t xml:space="preserve"> </w:t>
      </w:r>
    </w:p>
    <w:p w:rsidR="005F5A80" w:rsidRPr="005F5A80" w:rsidRDefault="005F5A80" w:rsidP="00F032AB">
      <w:pPr>
        <w:pStyle w:val="StyleItemListBefore12pt"/>
        <w:spacing w:before="220"/>
      </w:pPr>
      <w:r w:rsidRPr="005F5A80">
        <w:t>What is the appropriate debt-to-equity capital structure of the utility?</w:t>
      </w:r>
    </w:p>
    <w:p w:rsidR="005F5A80" w:rsidRPr="005F5A80" w:rsidRDefault="005F5A80" w:rsidP="00F032AB">
      <w:pPr>
        <w:pStyle w:val="StyleItemListBefore12pt"/>
        <w:spacing w:before="220"/>
      </w:pPr>
      <w:r w:rsidRPr="005F5A80">
        <w:t xml:space="preserve">What is the appropriate overall rate of return, return on equity, and cost of debt for the utility?  </w:t>
      </w:r>
      <w:r w:rsidR="001359F6">
        <w:t>16 TAC § 24.31(c</w:t>
      </w:r>
      <w:proofErr w:type="gramStart"/>
      <w:r w:rsidR="001359F6">
        <w:t>)(</w:t>
      </w:r>
      <w:proofErr w:type="gramEnd"/>
      <w:r w:rsidR="001359F6">
        <w:t>1)</w:t>
      </w:r>
      <w:r w:rsidR="00B37520">
        <w:t>.</w:t>
      </w:r>
    </w:p>
    <w:p w:rsidR="005F5A80" w:rsidRPr="005F5A80" w:rsidRDefault="005F5A80" w:rsidP="00F032AB">
      <w:pPr>
        <w:pStyle w:val="StyleItemListBefore12pt"/>
        <w:spacing w:before="220"/>
      </w:pPr>
      <w:r w:rsidRPr="005F5A80">
        <w:t xml:space="preserve">What are the reasonable and necessary components of the </w:t>
      </w:r>
      <w:proofErr w:type="gramStart"/>
      <w:r w:rsidRPr="005F5A80">
        <w:t>utility’s</w:t>
      </w:r>
      <w:proofErr w:type="gramEnd"/>
      <w:r w:rsidRPr="005F5A80">
        <w:t xml:space="preserve"> invested capital? </w:t>
      </w:r>
      <w:r w:rsidR="001359F6">
        <w:t>16 TAC § 24.31(c</w:t>
      </w:r>
      <w:proofErr w:type="gramStart"/>
      <w:r w:rsidR="001359F6">
        <w:t>)(</w:t>
      </w:r>
      <w:proofErr w:type="gramEnd"/>
      <w:r w:rsidR="001359F6">
        <w:t>2)</w:t>
      </w:r>
      <w:r w:rsidR="00B37520">
        <w:t>.</w:t>
      </w:r>
    </w:p>
    <w:p w:rsidR="005F5A80" w:rsidRPr="005F5A80" w:rsidRDefault="005F5A80" w:rsidP="00F032AB">
      <w:pPr>
        <w:pStyle w:val="StyleItemListBefore12pt"/>
        <w:spacing w:before="220"/>
      </w:pPr>
      <w:r w:rsidRPr="005F5A80">
        <w:lastRenderedPageBreak/>
        <w:t xml:space="preserve">What is the original cost of the property used and useful in providing water service to the public at the time the property was dedicated to public use?  TWC § 13.185(b) and </w:t>
      </w:r>
      <w:r w:rsidR="001359F6">
        <w:t>16 TAC § 24.31(c</w:t>
      </w:r>
      <w:proofErr w:type="gramStart"/>
      <w:r w:rsidR="001359F6">
        <w:t>)(</w:t>
      </w:r>
      <w:proofErr w:type="gramEnd"/>
      <w:r w:rsidR="001359F6">
        <w:t>2)(A) and (B)</w:t>
      </w:r>
      <w:r w:rsidR="00B37520">
        <w:t>.</w:t>
      </w:r>
      <w:r w:rsidRPr="005F5A80">
        <w:t xml:space="preserve"> </w:t>
      </w:r>
    </w:p>
    <w:p w:rsidR="005F5A80" w:rsidRDefault="005F5A80" w:rsidP="00F032AB">
      <w:pPr>
        <w:pStyle w:val="StyleItemListBefore12pt"/>
        <w:spacing w:before="220"/>
      </w:pPr>
      <w:r w:rsidRPr="005F5A80">
        <w:t xml:space="preserve">Does the utility have any water and sewer property that was acquired from an affiliate or a developer before September 1, 1976?  If so, has such property been included by the utility in its rate base and has it been included in all ratemaking formulas at the actual cost of the property rather than the price set between the entities?  TWC § 13.185(b) and </w:t>
      </w:r>
      <w:r w:rsidR="001359F6">
        <w:t>16 TAC § 24.31(c</w:t>
      </w:r>
      <w:proofErr w:type="gramStart"/>
      <w:r w:rsidR="001359F6">
        <w:t>)(</w:t>
      </w:r>
      <w:proofErr w:type="gramEnd"/>
      <w:r w:rsidR="001359F6">
        <w:t>2)(B)(</w:t>
      </w:r>
      <w:proofErr w:type="spellStart"/>
      <w:r w:rsidR="001359F6">
        <w:t>i</w:t>
      </w:r>
      <w:proofErr w:type="spellEnd"/>
      <w:r w:rsidR="001359F6">
        <w:t>)</w:t>
      </w:r>
      <w:r w:rsidR="00B37520">
        <w:t>.</w:t>
      </w:r>
    </w:p>
    <w:p w:rsidR="005D09D1" w:rsidRPr="005F5A80" w:rsidRDefault="005D09D1" w:rsidP="00F032AB">
      <w:pPr>
        <w:pStyle w:val="StyleItemListBefore12pt"/>
        <w:spacing w:before="220"/>
      </w:pPr>
      <w:r>
        <w:t>Has the utility acquired any water or sewer property from an affiliate?  If so, do the payments for that property meet requirements of TWC § 13.185(e)?</w:t>
      </w:r>
    </w:p>
    <w:p w:rsidR="005F5A80" w:rsidRPr="005F5A80" w:rsidRDefault="005F5A80" w:rsidP="00F032AB">
      <w:pPr>
        <w:pStyle w:val="StyleItemListBefore12pt"/>
        <w:spacing w:before="220"/>
      </w:pPr>
      <w:r w:rsidRPr="005F5A80">
        <w:t>Has the utility financed any of its plant with developer contributions?</w:t>
      </w:r>
    </w:p>
    <w:p w:rsidR="005F5A80" w:rsidRPr="005F5A80" w:rsidRDefault="005F5A80" w:rsidP="00F032AB">
      <w:pPr>
        <w:pStyle w:val="StyleItemListBefore12pt"/>
        <w:spacing w:before="220"/>
      </w:pPr>
      <w:r w:rsidRPr="005F5A80">
        <w:t>Has the utility included any customer contributions or donations in invested capital?</w:t>
      </w:r>
    </w:p>
    <w:p w:rsidR="005F5A80" w:rsidRPr="005F5A80" w:rsidRDefault="005F5A80" w:rsidP="00F032AB">
      <w:pPr>
        <w:pStyle w:val="StyleItemListBefore12pt"/>
        <w:spacing w:before="220"/>
      </w:pPr>
      <w:r w:rsidRPr="005F5A80">
        <w:t>What is the amount, if any, of accumulated depreciation on that property?</w:t>
      </w:r>
    </w:p>
    <w:p w:rsidR="005F5A80" w:rsidRPr="005F5A80" w:rsidRDefault="005F5A80" w:rsidP="00F032AB">
      <w:pPr>
        <w:pStyle w:val="StyleItemListBefore12pt"/>
        <w:spacing w:before="220"/>
      </w:pPr>
      <w:r w:rsidRPr="005F5A80">
        <w:t xml:space="preserve">Is the utility seeking the inclusion of construction work in progress?  If so, what is the amount sought and for what facilities?  Additionally, has the utility proven that the inclusion is necessary to the financial integrity of the utility and that major projects under construction have been efficiently and prudently planned and managed?  TWC § 13. 185(b) and </w:t>
      </w:r>
      <w:r w:rsidR="001359F6">
        <w:t>16 TAC § 24.31(c</w:t>
      </w:r>
      <w:proofErr w:type="gramStart"/>
      <w:r w:rsidR="001359F6">
        <w:t>)(</w:t>
      </w:r>
      <w:proofErr w:type="gramEnd"/>
      <w:r w:rsidR="001359F6">
        <w:t>3)(B)</w:t>
      </w:r>
      <w:r w:rsidR="00B37520">
        <w:t>.</w:t>
      </w:r>
    </w:p>
    <w:p w:rsidR="005F5A80" w:rsidRPr="005F5A80" w:rsidRDefault="005F5A80" w:rsidP="00F032AB">
      <w:pPr>
        <w:pStyle w:val="StyleItemListBefore12pt"/>
        <w:spacing w:before="220"/>
      </w:pPr>
      <w:r w:rsidRPr="005F5A80">
        <w:t xml:space="preserve">What is the reasonable and necessary working capital allowance for the utility?  </w:t>
      </w:r>
      <w:r w:rsidR="001359F6">
        <w:t>16 TAC § 24.31(c</w:t>
      </w:r>
      <w:proofErr w:type="gramStart"/>
      <w:r w:rsidR="001359F6">
        <w:t>)(</w:t>
      </w:r>
      <w:proofErr w:type="gramEnd"/>
      <w:r w:rsidR="001359F6">
        <w:t>2)(C)</w:t>
      </w:r>
      <w:r w:rsidR="00B37520">
        <w:t>.</w:t>
      </w:r>
    </w:p>
    <w:p w:rsidR="005F5A80" w:rsidRPr="005F5A80" w:rsidRDefault="005F5A80" w:rsidP="00F032AB">
      <w:pPr>
        <w:pStyle w:val="StyleItemListBefore12pt"/>
        <w:spacing w:before="220"/>
      </w:pPr>
      <w:r w:rsidRPr="005F5A80">
        <w:t>Does the utility have any debt, and, if so, what is the cost of that debt?</w:t>
      </w:r>
    </w:p>
    <w:p w:rsidR="005F5A80" w:rsidRPr="005F5A80" w:rsidRDefault="005F5A80" w:rsidP="00F032AB">
      <w:pPr>
        <w:pStyle w:val="StyleItemListBefore12pt"/>
        <w:spacing w:before="220"/>
      </w:pPr>
      <w:r w:rsidRPr="005F5A80">
        <w:t xml:space="preserve">What are the utility’s reasonable and necessary operations and maintenance expenses?  </w:t>
      </w:r>
      <w:r w:rsidR="001359F6">
        <w:t>16 TAC § 24.31(b</w:t>
      </w:r>
      <w:proofErr w:type="gramStart"/>
      <w:r w:rsidR="001359F6">
        <w:t>)(</w:t>
      </w:r>
      <w:proofErr w:type="gramEnd"/>
      <w:r w:rsidR="001359F6">
        <w:t>1)(A)</w:t>
      </w:r>
      <w:r w:rsidR="00B37520">
        <w:t>.</w:t>
      </w:r>
    </w:p>
    <w:p w:rsidR="005F5A80" w:rsidRPr="005F5A80" w:rsidRDefault="005F5A80" w:rsidP="00F032AB">
      <w:pPr>
        <w:pStyle w:val="StyleItemListBefore12pt"/>
        <w:spacing w:before="220"/>
      </w:pPr>
      <w:r w:rsidRPr="005F5A80">
        <w:t>What are the utility’s reasonable and necessary administrative and general expenses?</w:t>
      </w:r>
    </w:p>
    <w:p w:rsidR="005F5A80" w:rsidRPr="005F5A80" w:rsidRDefault="005F5A80" w:rsidP="00F032AB">
      <w:pPr>
        <w:pStyle w:val="StyleItemListBefore12pt"/>
        <w:spacing w:before="220"/>
      </w:pPr>
      <w:r w:rsidRPr="005F5A80">
        <w:lastRenderedPageBreak/>
        <w:t xml:space="preserve">What is the reasonable and necessary depreciation expense?  For each class of property, what are the proper and adequate depreciation rates (including service lives and salvage values) and methods for depreciation?  TWC §13.185(j) and </w:t>
      </w:r>
      <w:r w:rsidR="001359F6">
        <w:t>16 TAC § 24.31(b</w:t>
      </w:r>
      <w:proofErr w:type="gramStart"/>
      <w:r w:rsidR="001359F6">
        <w:t>)(</w:t>
      </w:r>
      <w:proofErr w:type="gramEnd"/>
      <w:r w:rsidR="001359F6">
        <w:t>1)(B)</w:t>
      </w:r>
      <w:r w:rsidR="00B37520">
        <w:t>.</w:t>
      </w:r>
      <w:r w:rsidRPr="005F5A80">
        <w:t xml:space="preserve"> </w:t>
      </w:r>
    </w:p>
    <w:p w:rsidR="005F5A80" w:rsidRPr="005F5A80" w:rsidRDefault="005F5A80" w:rsidP="00F032AB">
      <w:pPr>
        <w:pStyle w:val="StyleItemListBefore12pt"/>
        <w:spacing w:before="220"/>
      </w:pPr>
      <w:r w:rsidRPr="005F5A80">
        <w:t xml:space="preserve">What is the reasonable and necessary amount for assessment and taxes, other than federal income taxes?  </w:t>
      </w:r>
      <w:r w:rsidR="001359F6">
        <w:t>16 TAC § 24.31(b</w:t>
      </w:r>
      <w:proofErr w:type="gramStart"/>
      <w:r w:rsidR="001359F6">
        <w:t>)(</w:t>
      </w:r>
      <w:proofErr w:type="gramEnd"/>
      <w:r w:rsidR="001359F6">
        <w:t>1)(C)</w:t>
      </w:r>
      <w:r w:rsidR="00B37520">
        <w:t>.</w:t>
      </w:r>
      <w:r w:rsidRPr="005F5A80">
        <w:t xml:space="preserve"> </w:t>
      </w:r>
    </w:p>
    <w:p w:rsidR="005F5A80" w:rsidRPr="005F5A80" w:rsidRDefault="005F5A80" w:rsidP="00F032AB">
      <w:pPr>
        <w:pStyle w:val="StyleItemListBefore12pt"/>
        <w:spacing w:before="220"/>
      </w:pPr>
      <w:r w:rsidRPr="005F5A80">
        <w:t>What is the reasonable and necessary amount for the utility’s federal income tax expense?  16 TAC § 24.31(b</w:t>
      </w:r>
      <w:proofErr w:type="gramStart"/>
      <w:r w:rsidRPr="005F5A80">
        <w:t>)(</w:t>
      </w:r>
      <w:proofErr w:type="gramEnd"/>
      <w:r w:rsidRPr="005F5A80">
        <w:t>1)(D) and, if applicable, T</w:t>
      </w:r>
      <w:r w:rsidR="001359F6">
        <w:t>ex. Water Code Ann. § 13.185(f)</w:t>
      </w:r>
      <w:r w:rsidR="00B37520">
        <w:t>.</w:t>
      </w:r>
    </w:p>
    <w:p w:rsidR="007F40E3" w:rsidRDefault="005F5A80" w:rsidP="00F032AB">
      <w:pPr>
        <w:pStyle w:val="StyleItemListBefore12pt"/>
        <w:numPr>
          <w:ilvl w:val="1"/>
          <w:numId w:val="15"/>
        </w:numPr>
        <w:spacing w:before="220"/>
      </w:pPr>
      <w:r w:rsidRPr="005F5A80">
        <w:t>Is the utility a member of an affiliated group that is eligible to file a consolidated income tax return?</w:t>
      </w:r>
      <w:r w:rsidR="007F40E3">
        <w:t xml:space="preserve">  TWC § 13.185(f)</w:t>
      </w:r>
      <w:r w:rsidR="00B37520">
        <w:t>.</w:t>
      </w:r>
      <w:r w:rsidRPr="005F5A80">
        <w:t xml:space="preserve">  </w:t>
      </w:r>
    </w:p>
    <w:p w:rsidR="007F40E3" w:rsidRDefault="005F5A80" w:rsidP="00F032AB">
      <w:pPr>
        <w:pStyle w:val="StyleItemListBefore12pt"/>
        <w:numPr>
          <w:ilvl w:val="1"/>
          <w:numId w:val="15"/>
        </w:numPr>
        <w:spacing w:before="220"/>
      </w:pPr>
      <w:r w:rsidRPr="005F5A80">
        <w:t>If so, have income taxes been computed as though a consolidated return had been filed and the utility realized its fair share of the savings resulting from the consolidated return?</w:t>
      </w:r>
      <w:r w:rsidR="007F40E3">
        <w:t xml:space="preserve">  TWC § 13.185(f)</w:t>
      </w:r>
      <w:r w:rsidR="00B37520">
        <w:t>.</w:t>
      </w:r>
      <w:r w:rsidRPr="005F5A80">
        <w:t xml:space="preserve">  </w:t>
      </w:r>
    </w:p>
    <w:p w:rsidR="005F5A80" w:rsidRPr="005F5A80" w:rsidRDefault="005F5A80" w:rsidP="00F032AB">
      <w:pPr>
        <w:pStyle w:val="StyleItemListBefore12pt"/>
        <w:numPr>
          <w:ilvl w:val="1"/>
          <w:numId w:val="15"/>
        </w:numPr>
        <w:spacing w:before="220"/>
      </w:pPr>
      <w:r w:rsidRPr="005F5A80">
        <w:t>If not, has the utility demonstrated that it was reasonable not to consol</w:t>
      </w:r>
      <w:r w:rsidR="007F40E3">
        <w:t>idate returns?  TWC § 13.185(f)</w:t>
      </w:r>
      <w:r w:rsidR="00B37520">
        <w:t>.</w:t>
      </w:r>
    </w:p>
    <w:p w:rsidR="005F5A80" w:rsidRPr="005F5A80" w:rsidRDefault="005F5A80" w:rsidP="00F032AB">
      <w:pPr>
        <w:pStyle w:val="StyleItemListBefore12pt"/>
        <w:spacing w:before="220"/>
      </w:pPr>
      <w:r w:rsidRPr="005F5A80">
        <w:t>Is the utility seeking rates for both water and sewer service?  If so, is the revenue requirement properly allocated between water and sewer services?</w:t>
      </w:r>
    </w:p>
    <w:p w:rsidR="005F5A80" w:rsidRPr="005F5A80" w:rsidRDefault="005F5A80" w:rsidP="00F032AB">
      <w:pPr>
        <w:pStyle w:val="StyleItemListBefore12pt"/>
        <w:spacing w:before="220"/>
      </w:pPr>
      <w:r w:rsidRPr="005F5A80">
        <w:t>What is the appropriate allocation of the revenue requirement among rate classes?</w:t>
      </w:r>
    </w:p>
    <w:p w:rsidR="005F5A80" w:rsidRPr="005F5A80" w:rsidRDefault="005F5A80" w:rsidP="00F032AB">
      <w:pPr>
        <w:pStyle w:val="StyleItemListBefore12pt"/>
        <w:spacing w:before="220"/>
      </w:pPr>
      <w:r w:rsidRPr="005F5A80">
        <w:t>What is the appropriate rate design for each rate class?</w:t>
      </w:r>
    </w:p>
    <w:p w:rsidR="005F5A80" w:rsidRPr="005F5A80" w:rsidRDefault="005F5A80" w:rsidP="00F032AB">
      <w:pPr>
        <w:pStyle w:val="StyleItemListBefore12pt"/>
        <w:spacing w:before="220"/>
      </w:pPr>
      <w:r w:rsidRPr="005F5A80">
        <w:t xml:space="preserve">What are the utility’s reasonable and necessary expenses incurred in this </w:t>
      </w:r>
      <w:r w:rsidR="007F40E3">
        <w:t xml:space="preserve">rate </w:t>
      </w:r>
      <w:r w:rsidRPr="005F5A80">
        <w:t xml:space="preserve">proceeding?  </w:t>
      </w:r>
    </w:p>
    <w:p w:rsidR="005F5A80" w:rsidRDefault="005F5A80" w:rsidP="00F032AB">
      <w:pPr>
        <w:pStyle w:val="StyleItemListBefore12pt"/>
        <w:spacing w:before="220"/>
      </w:pPr>
      <w:r>
        <w:t>If a refund or surcharge results from this proceeding, how and over what period of time should that be made?  TWC § 13.</w:t>
      </w:r>
      <w:r w:rsidR="00DD61FA">
        <w:t>187</w:t>
      </w:r>
      <w:r w:rsidR="00B37520">
        <w:t>.</w:t>
      </w:r>
    </w:p>
    <w:p w:rsidR="005F5A80" w:rsidRDefault="005F5A80" w:rsidP="00F032AB">
      <w:pPr>
        <w:pStyle w:val="StyleItemListBefore12pt"/>
        <w:spacing w:before="220"/>
      </w:pPr>
      <w:r>
        <w:t xml:space="preserve">Has the utility met the requirements </w:t>
      </w:r>
      <w:r w:rsidR="00DD61FA">
        <w:t>for a</w:t>
      </w:r>
      <w:r>
        <w:t xml:space="preserve"> request for interim relief in the form of interim rates?  If so, what </w:t>
      </w:r>
      <w:r w:rsidR="00DD61FA">
        <w:t>are</w:t>
      </w:r>
      <w:r>
        <w:t xml:space="preserve"> the appropriate level</w:t>
      </w:r>
      <w:r w:rsidR="00DD61FA">
        <w:t>s</w:t>
      </w:r>
      <w:r>
        <w:t xml:space="preserve"> of the interim rate</w:t>
      </w:r>
      <w:r w:rsidR="00DD61FA">
        <w:t>s</w:t>
      </w:r>
      <w:r>
        <w:t>?</w:t>
      </w:r>
      <w:r w:rsidR="00DD61FA">
        <w:t xml:space="preserve">  </w:t>
      </w:r>
      <w:r w:rsidR="00903B3A">
        <w:t xml:space="preserve">16 </w:t>
      </w:r>
      <w:r w:rsidR="00DD61FA">
        <w:t>TAC § 24.29</w:t>
      </w:r>
      <w:r w:rsidR="00B37520">
        <w:t>.</w:t>
      </w:r>
    </w:p>
    <w:p w:rsidR="005F5A80" w:rsidRDefault="005F5A80" w:rsidP="00F032AB">
      <w:pPr>
        <w:pStyle w:val="StyleItemListBefore12pt"/>
        <w:spacing w:before="220"/>
      </w:pPr>
      <w:r>
        <w:t>What is the appropriate effective date of the rates fixed by the Commission in this proceeding?</w:t>
      </w:r>
      <w:r w:rsidR="00EC2A68">
        <w:t xml:space="preserve">  TWC § 13.187</w:t>
      </w:r>
      <w:r w:rsidR="00B37520">
        <w:t>.</w:t>
      </w:r>
      <w:r>
        <w:t xml:space="preserve">  </w:t>
      </w:r>
    </w:p>
    <w:p w:rsidR="00275B22" w:rsidRDefault="00275B22" w:rsidP="005F5A80">
      <w:pPr>
        <w:pStyle w:val="BodyText"/>
      </w:pPr>
      <w:r w:rsidRPr="003C35B5">
        <w:lastRenderedPageBreak/>
        <w:t>This list of issues is not intended to be exhaustive.  The parties and the ALJ are free to raise and address any issues relevant in this docket that they deem necessary, subjec</w:t>
      </w:r>
      <w:r w:rsidR="00181F8C">
        <w:t>t to any limitations imposed by the ALJ</w:t>
      </w:r>
      <w:r w:rsidRPr="003C35B5">
        <w:t xml:space="preserve"> or by the Commission in future orders issued in this docket.  The Commission reserves the right to identify and provide to the ALJ in the future any additional issues or areas that must be addressed, as permitted under</w:t>
      </w:r>
      <w:r w:rsidRPr="003C35B5">
        <w:rPr>
          <w:smallCaps/>
        </w:rPr>
        <w:t xml:space="preserve"> </w:t>
      </w:r>
      <w:r w:rsidRPr="00FC01F4">
        <w:t>Tex. Gov’t Code Ann</w:t>
      </w:r>
      <w:r w:rsidRPr="003C35B5">
        <w:rPr>
          <w:smallCaps/>
        </w:rPr>
        <w:t>.</w:t>
      </w:r>
      <w:r w:rsidRPr="003C35B5">
        <w:t xml:space="preserve"> § 2003.049(e).</w:t>
      </w:r>
    </w:p>
    <w:p w:rsidR="002133F3" w:rsidRPr="00181F8C" w:rsidRDefault="00181F8C" w:rsidP="005F5A80">
      <w:pPr>
        <w:pStyle w:val="Heading1"/>
      </w:pPr>
      <w:r>
        <w:t>I</w:t>
      </w:r>
      <w:r w:rsidR="00234107">
        <w:t>I</w:t>
      </w:r>
      <w:r w:rsidR="00275B22" w:rsidRPr="003C35B5">
        <w:t xml:space="preserve">. </w:t>
      </w:r>
      <w:r w:rsidR="007F3C40" w:rsidRPr="003C35B5">
        <w:t>Effect of Preliminary Order</w:t>
      </w:r>
    </w:p>
    <w:p w:rsidR="00FC01F4" w:rsidRDefault="002133F3" w:rsidP="005F5A80">
      <w:pPr>
        <w:pStyle w:val="BodyText"/>
      </w:pPr>
      <w:r w:rsidRPr="003C35B5">
        <w:t xml:space="preserve">This Order is preliminary in nature and is entered without prejudice to any party expressing views contrary to this Order before the SOAH ALJ at hearing. </w:t>
      </w:r>
      <w:r w:rsidR="00CE470D" w:rsidRPr="003C35B5">
        <w:t xml:space="preserve"> </w:t>
      </w:r>
      <w:r w:rsidRPr="003C35B5">
        <w:t>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w:t>
      </w:r>
      <w:r w:rsidR="00017D59">
        <w:t>or rehearing or reconsideration.</w:t>
      </w:r>
    </w:p>
    <w:p w:rsidR="000D4AC5" w:rsidRDefault="000D4AC5">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0D4AC5" w:rsidRDefault="000D4AC5">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275B22" w:rsidRPr="003C35B5" w:rsidRDefault="00275B2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3C35B5">
        <w:rPr>
          <w:b/>
        </w:rPr>
        <w:t xml:space="preserve">SIGNED AT AUSTIN, TEXAS the ______ day of </w:t>
      </w:r>
      <w:r w:rsidR="00CA5788">
        <w:rPr>
          <w:b/>
        </w:rPr>
        <w:t>October</w:t>
      </w:r>
      <w:r w:rsidRPr="003C35B5">
        <w:rPr>
          <w:b/>
        </w:rPr>
        <w:t xml:space="preserve"> </w:t>
      </w:r>
      <w:r w:rsidR="00397D79">
        <w:rPr>
          <w:b/>
        </w:rPr>
        <w:t>2015</w:t>
      </w:r>
      <w:r w:rsidRPr="003C35B5">
        <w:rPr>
          <w:b/>
        </w:rPr>
        <w:t>.</w:t>
      </w: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676438"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t>_________________________________________</w:t>
      </w:r>
      <w:r w:rsidR="00676438">
        <w:t>_____</w:t>
      </w:r>
    </w:p>
    <w:p w:rsidR="00275B22" w:rsidRPr="003C35B5" w:rsidRDefault="005A2B53"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w:t>
      </w:r>
      <w:r w:rsidR="002B0DD0" w:rsidRPr="003C35B5">
        <w:rPr>
          <w:b/>
        </w:rPr>
        <w:t xml:space="preserve">, CHAIRMAN </w:t>
      </w:r>
    </w:p>
    <w:p w:rsidR="00275B22" w:rsidRDefault="00275B22" w:rsidP="00676438">
      <w:pPr>
        <w:spacing w:before="0" w:line="240" w:lineRule="auto"/>
        <w:ind w:firstLine="3780"/>
        <w:rPr>
          <w:b/>
        </w:rPr>
      </w:pPr>
    </w:p>
    <w:p w:rsidR="00676438" w:rsidRPr="003C35B5" w:rsidRDefault="00676438" w:rsidP="00676438">
      <w:pPr>
        <w:spacing w:before="0" w:line="240" w:lineRule="auto"/>
        <w:ind w:firstLine="3780"/>
        <w:rPr>
          <w:b/>
        </w:rPr>
      </w:pPr>
    </w:p>
    <w:p w:rsidR="00D07FE4" w:rsidRPr="003C35B5" w:rsidRDefault="00D07FE4" w:rsidP="00676438">
      <w:pPr>
        <w:spacing w:before="0" w:line="240" w:lineRule="auto"/>
        <w:ind w:firstLine="3780"/>
        <w:rPr>
          <w:b/>
        </w:rPr>
      </w:pPr>
    </w:p>
    <w:p w:rsidR="00D07FE4" w:rsidRPr="003C35B5" w:rsidRDefault="00D07FE4"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sidR="00676438">
        <w:rPr>
          <w:b/>
        </w:rPr>
        <w:t>______</w:t>
      </w:r>
    </w:p>
    <w:p w:rsidR="00D07FE4"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00D07FE4" w:rsidRPr="003C35B5">
        <w:rPr>
          <w:b/>
        </w:rPr>
        <w:t xml:space="preserve">, COMMISSIONER </w:t>
      </w:r>
    </w:p>
    <w:p w:rsidR="002D2669"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BRANDY MARTY</w:t>
      </w:r>
      <w:r w:rsidR="00397D79">
        <w:rPr>
          <w:b/>
        </w:rPr>
        <w:t xml:space="preserve"> MARQUEZ</w:t>
      </w:r>
      <w:r w:rsidRPr="003C35B5">
        <w:rPr>
          <w:b/>
        </w:rPr>
        <w:t xml:space="preserve">, COMMISSIONER </w:t>
      </w:r>
    </w:p>
    <w:p w:rsidR="002B0DD0" w:rsidRPr="003C35B5" w:rsidRDefault="002B0DD0">
      <w:pPr>
        <w:spacing w:before="0" w:line="240" w:lineRule="auto"/>
        <w:rPr>
          <w:b/>
        </w:rPr>
      </w:pPr>
    </w:p>
    <w:p w:rsidR="005F5A80" w:rsidRDefault="005F5A80" w:rsidP="005F5A80">
      <w:pPr>
        <w:spacing w:before="0"/>
        <w:rPr>
          <w:sz w:val="16"/>
        </w:rPr>
      </w:pPr>
    </w:p>
    <w:p w:rsidR="005F5A80" w:rsidRDefault="005F5A80" w:rsidP="005F5A80">
      <w:pPr>
        <w:spacing w:before="0"/>
        <w:rPr>
          <w:sz w:val="16"/>
        </w:rPr>
      </w:pPr>
    </w:p>
    <w:p w:rsidR="002B0DD0" w:rsidRPr="003C35B5" w:rsidRDefault="002B0DD0" w:rsidP="005F5A80">
      <w:pPr>
        <w:spacing w:before="0"/>
        <w:rPr>
          <w:sz w:val="16"/>
        </w:rPr>
      </w:pPr>
      <w:r w:rsidRPr="003C35B5">
        <w:rPr>
          <w:sz w:val="16"/>
        </w:rPr>
        <w:fldChar w:fldCharType="begin"/>
      </w:r>
      <w:r w:rsidRPr="003C35B5">
        <w:rPr>
          <w:sz w:val="16"/>
        </w:rPr>
        <w:instrText xml:space="preserve"> FILENAME \* Lower\p \* MERGEFORMAT </w:instrText>
      </w:r>
      <w:r w:rsidRPr="003C35B5">
        <w:rPr>
          <w:sz w:val="16"/>
        </w:rPr>
        <w:fldChar w:fldCharType="separate"/>
      </w:r>
      <w:r w:rsidR="00813FCF">
        <w:rPr>
          <w:noProof/>
          <w:sz w:val="16"/>
        </w:rPr>
        <w:t>q:\cadm\orders\prelim\4</w:t>
      </w:r>
      <w:r w:rsidR="00234107">
        <w:rPr>
          <w:noProof/>
          <w:sz w:val="16"/>
        </w:rPr>
        <w:t>4</w:t>
      </w:r>
      <w:r w:rsidR="00813FCF">
        <w:rPr>
          <w:noProof/>
          <w:sz w:val="16"/>
        </w:rPr>
        <w:t>000\4</w:t>
      </w:r>
      <w:r w:rsidR="00234107">
        <w:rPr>
          <w:noProof/>
          <w:sz w:val="16"/>
        </w:rPr>
        <w:t>4</w:t>
      </w:r>
      <w:r w:rsidR="00CA5788">
        <w:rPr>
          <w:noProof/>
          <w:sz w:val="16"/>
        </w:rPr>
        <w:t>844</w:t>
      </w:r>
      <w:r w:rsidR="00813FCF">
        <w:rPr>
          <w:noProof/>
          <w:sz w:val="16"/>
        </w:rPr>
        <w:t xml:space="preserve"> po.docx</w:t>
      </w:r>
      <w:r w:rsidRPr="003C35B5">
        <w:rPr>
          <w:sz w:val="16"/>
        </w:rPr>
        <w:fldChar w:fldCharType="end"/>
      </w:r>
      <w:r w:rsidR="007F3C40" w:rsidRPr="003C35B5">
        <w:rPr>
          <w:sz w:val="16"/>
        </w:rPr>
        <w:t xml:space="preserve">  </w:t>
      </w:r>
    </w:p>
    <w:sectPr w:rsidR="002B0DD0" w:rsidRPr="003C35B5">
      <w:headerReference w:type="default" r:id="rId8"/>
      <w:footerReference w:type="even" r:id="rId9"/>
      <w:footerReference w:type="default" r:id="rId10"/>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1167" w:rsidRDefault="00291167">
      <w:r>
        <w:separator/>
      </w:r>
    </w:p>
  </w:endnote>
  <w:endnote w:type="continuationSeparator" w:id="0">
    <w:p w:rsidR="00291167" w:rsidRDefault="00291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1167" w:rsidRDefault="00291167">
      <w:r>
        <w:separator/>
      </w:r>
    </w:p>
  </w:footnote>
  <w:footnote w:type="continuationSeparator" w:id="0">
    <w:p w:rsidR="00291167" w:rsidRDefault="00291167">
      <w:r>
        <w:continuationSeparator/>
      </w:r>
    </w:p>
  </w:footnote>
  <w:footnote w:id="1">
    <w:p w:rsidR="00DE0549" w:rsidRDefault="00DE0549">
      <w:pPr>
        <w:pStyle w:val="FootnoteText"/>
      </w:pPr>
      <w:r>
        <w:rPr>
          <w:rStyle w:val="FootnoteReference"/>
        </w:rPr>
        <w:footnoteRef/>
      </w:r>
      <w:r>
        <w:t xml:space="preserve"> Application at 14. </w:t>
      </w:r>
    </w:p>
  </w:footnote>
  <w:footnote w:id="2">
    <w:p w:rsidR="00E41F5A" w:rsidRDefault="00E41F5A" w:rsidP="00E41F5A">
      <w:pPr>
        <w:pStyle w:val="FootnoteText"/>
      </w:pPr>
      <w:r>
        <w:rPr>
          <w:rStyle w:val="FootnoteReference"/>
        </w:rPr>
        <w:footnoteRef/>
      </w:r>
      <w:r>
        <w:t xml:space="preserve"> </w:t>
      </w:r>
      <w:r w:rsidRPr="0013368E">
        <w:rPr>
          <w:i/>
        </w:rPr>
        <w:t>Id</w:t>
      </w:r>
      <w:r>
        <w:rPr>
          <w:i/>
        </w:rPr>
        <w:t xml:space="preserve">. </w:t>
      </w:r>
      <w:r>
        <w:t>at</w:t>
      </w:r>
      <w:r w:rsidR="00046D9E">
        <w:t xml:space="preserve"> </w:t>
      </w:r>
      <w:r w:rsidR="00DE0549">
        <w:t>33</w:t>
      </w:r>
      <w:r>
        <w:t>.</w:t>
      </w:r>
    </w:p>
  </w:footnote>
  <w:footnote w:id="3">
    <w:p w:rsidR="00E41F5A" w:rsidRDefault="00E41F5A" w:rsidP="00E41F5A">
      <w:pPr>
        <w:pStyle w:val="FootnoteText"/>
      </w:pPr>
      <w:r>
        <w:rPr>
          <w:rStyle w:val="FootnoteReference"/>
        </w:rPr>
        <w:footnoteRef/>
      </w:r>
      <w:r>
        <w:t xml:space="preserve"> </w:t>
      </w:r>
      <w:r w:rsidRPr="0013368E">
        <w:rPr>
          <w:i/>
        </w:rPr>
        <w:t>Id.</w:t>
      </w:r>
      <w:r>
        <w:rPr>
          <w:i/>
        </w:rPr>
        <w:t xml:space="preserve"> </w:t>
      </w:r>
      <w:r>
        <w:t>at</w:t>
      </w:r>
      <w:r w:rsidR="00046D9E">
        <w:t xml:space="preserve"> </w:t>
      </w:r>
      <w:r w:rsidR="00DE0549">
        <w:t>34</w:t>
      </w:r>
      <w:r>
        <w:t>.</w:t>
      </w:r>
    </w:p>
  </w:footnote>
  <w:footnote w:id="4">
    <w:p w:rsidR="00D90A83" w:rsidRDefault="00D90A83">
      <w:pPr>
        <w:pStyle w:val="FootnoteText"/>
      </w:pPr>
      <w:r>
        <w:rPr>
          <w:rStyle w:val="FootnoteReference"/>
        </w:rPr>
        <w:footnoteRef/>
      </w:r>
      <w:r>
        <w:t xml:space="preserve"> </w:t>
      </w:r>
      <w:r w:rsidRPr="00D90A83">
        <w:rPr>
          <w:i/>
        </w:rPr>
        <w:t>Id</w:t>
      </w:r>
      <w:r>
        <w:t xml:space="preserve">. </w:t>
      </w:r>
    </w:p>
  </w:footnote>
  <w:footnote w:id="5">
    <w:p w:rsidR="003243A0" w:rsidRPr="002133F3" w:rsidRDefault="003243A0">
      <w:pPr>
        <w:pStyle w:val="FootnoteText"/>
        <w:rPr>
          <w:lang w:val="pt-BR"/>
        </w:rPr>
      </w:pPr>
      <w:r>
        <w:rPr>
          <w:rStyle w:val="FootnoteReference"/>
        </w:rPr>
        <w:footnoteRef/>
      </w:r>
      <w:r w:rsidRPr="002133F3">
        <w:rPr>
          <w:lang w:val="pt-BR"/>
        </w:rPr>
        <w:t xml:space="preserve">  </w:t>
      </w:r>
      <w:r w:rsidRPr="007A2B8B">
        <w:rPr>
          <w:lang w:val="pt-BR"/>
        </w:rPr>
        <w:t>Tex. Gov’t Code Ann</w:t>
      </w:r>
      <w:r w:rsidRPr="002133F3">
        <w:rPr>
          <w:smallCaps/>
          <w:lang w:val="pt-BR"/>
        </w:rPr>
        <w:t>.</w:t>
      </w:r>
      <w:r w:rsidR="007A5644">
        <w:rPr>
          <w:lang w:val="pt-BR"/>
        </w:rPr>
        <w:t xml:space="preserve"> § 2003.049(e) (</w:t>
      </w:r>
      <w:r w:rsidR="007A2B8B">
        <w:rPr>
          <w:lang w:val="pt-BR"/>
        </w:rPr>
        <w:t>West 2008 &amp; Supp 2014</w:t>
      </w:r>
      <w:r w:rsidRPr="002133F3">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Pr="00D07FE4" w:rsidRDefault="003A255D">
    <w:pPr>
      <w:pStyle w:val="Header"/>
      <w:spacing w:before="0" w:line="240" w:lineRule="auto"/>
      <w:rPr>
        <w:rStyle w:val="PageNumber"/>
        <w:sz w:val="20"/>
      </w:rPr>
    </w:pPr>
    <w:r>
      <w:rPr>
        <w:rStyle w:val="PageNumber"/>
        <w:sz w:val="20"/>
      </w:rPr>
      <w:t>S</w:t>
    </w:r>
    <w:r w:rsidR="00181F8C">
      <w:rPr>
        <w:rStyle w:val="PageNumber"/>
        <w:sz w:val="20"/>
      </w:rPr>
      <w:t>OAH Docket No. 473-1</w:t>
    </w:r>
    <w:r w:rsidR="00986568">
      <w:rPr>
        <w:rStyle w:val="PageNumber"/>
        <w:sz w:val="20"/>
      </w:rPr>
      <w:t>6</w:t>
    </w:r>
    <w:r w:rsidR="00181F8C">
      <w:rPr>
        <w:rStyle w:val="PageNumber"/>
        <w:sz w:val="20"/>
      </w:rPr>
      <w:t>-</w:t>
    </w:r>
    <w:r w:rsidR="00986568">
      <w:rPr>
        <w:rStyle w:val="PageNumber"/>
        <w:sz w:val="20"/>
      </w:rPr>
      <w:t>0122</w:t>
    </w:r>
    <w:r w:rsidR="00133625">
      <w:rPr>
        <w:rStyle w:val="PageNumber"/>
        <w:sz w:val="20"/>
      </w:rPr>
      <w:t>.WS</w:t>
    </w:r>
    <w:r w:rsidR="003243A0" w:rsidRPr="00D07FE4">
      <w:rPr>
        <w:sz w:val="20"/>
      </w:rPr>
      <w:tab/>
    </w:r>
    <w:r w:rsidR="008A1D15">
      <w:rPr>
        <w:sz w:val="20"/>
      </w:rPr>
      <w:t xml:space="preserve"> </w:t>
    </w:r>
    <w:r w:rsidR="00234107">
      <w:rPr>
        <w:sz w:val="20"/>
      </w:rPr>
      <w:t xml:space="preserve"> </w:t>
    </w:r>
    <w:r w:rsidR="003243A0" w:rsidRPr="00D07FE4">
      <w:rPr>
        <w:sz w:val="20"/>
      </w:rPr>
      <w:t>Preliminary Order</w:t>
    </w:r>
    <w:r w:rsidR="003243A0" w:rsidRPr="00D07FE4">
      <w:rPr>
        <w:sz w:val="20"/>
      </w:rPr>
      <w:tab/>
      <w:t xml:space="preserve">Page </w:t>
    </w:r>
    <w:r w:rsidR="003243A0" w:rsidRPr="00D07FE4">
      <w:rPr>
        <w:rStyle w:val="PageNumber"/>
        <w:sz w:val="20"/>
      </w:rPr>
      <w:fldChar w:fldCharType="begin"/>
    </w:r>
    <w:r w:rsidR="003243A0" w:rsidRPr="00D07FE4">
      <w:rPr>
        <w:rStyle w:val="PageNumber"/>
        <w:sz w:val="20"/>
      </w:rPr>
      <w:instrText xml:space="preserve"> PAGE </w:instrText>
    </w:r>
    <w:r w:rsidR="003243A0" w:rsidRPr="00D07FE4">
      <w:rPr>
        <w:rStyle w:val="PageNumber"/>
        <w:sz w:val="20"/>
      </w:rPr>
      <w:fldChar w:fldCharType="separate"/>
    </w:r>
    <w:r w:rsidR="003A71AF">
      <w:rPr>
        <w:rStyle w:val="PageNumber"/>
        <w:noProof/>
        <w:sz w:val="20"/>
      </w:rPr>
      <w:t>5</w:t>
    </w:r>
    <w:r w:rsidR="003243A0" w:rsidRPr="00D07FE4">
      <w:rPr>
        <w:rStyle w:val="PageNumber"/>
        <w:sz w:val="20"/>
      </w:rPr>
      <w:fldChar w:fldCharType="end"/>
    </w:r>
    <w:r w:rsidR="003243A0" w:rsidRPr="00D07FE4">
      <w:rPr>
        <w:rStyle w:val="PageNumber"/>
        <w:sz w:val="20"/>
      </w:rPr>
      <w:t xml:space="preserve"> of </w:t>
    </w:r>
    <w:r w:rsidR="003243A0" w:rsidRPr="00D07FE4">
      <w:rPr>
        <w:rStyle w:val="PageNumber"/>
        <w:sz w:val="20"/>
      </w:rPr>
      <w:fldChar w:fldCharType="begin"/>
    </w:r>
    <w:r w:rsidR="003243A0" w:rsidRPr="00D07FE4">
      <w:rPr>
        <w:rStyle w:val="PageNumber"/>
        <w:sz w:val="20"/>
      </w:rPr>
      <w:instrText xml:space="preserve"> NUMPAGES </w:instrText>
    </w:r>
    <w:r w:rsidR="003243A0" w:rsidRPr="00D07FE4">
      <w:rPr>
        <w:rStyle w:val="PageNumber"/>
        <w:sz w:val="20"/>
      </w:rPr>
      <w:fldChar w:fldCharType="separate"/>
    </w:r>
    <w:r w:rsidR="003A71AF">
      <w:rPr>
        <w:rStyle w:val="PageNumber"/>
        <w:noProof/>
        <w:sz w:val="20"/>
      </w:rPr>
      <w:t>5</w:t>
    </w:r>
    <w:r w:rsidR="003243A0" w:rsidRPr="00D07FE4">
      <w:rPr>
        <w:rStyle w:val="PageNumber"/>
        <w:sz w:val="20"/>
      </w:rPr>
      <w:fldChar w:fldCharType="end"/>
    </w:r>
  </w:p>
  <w:p w:rsidR="003243A0" w:rsidRDefault="003A255D">
    <w:pPr>
      <w:pStyle w:val="Header"/>
      <w:spacing w:before="0" w:line="240" w:lineRule="auto"/>
      <w:rPr>
        <w:rStyle w:val="PageNumber"/>
      </w:rPr>
    </w:pPr>
    <w:r w:rsidRPr="00D07FE4">
      <w:rPr>
        <w:sz w:val="20"/>
      </w:rPr>
      <w:t xml:space="preserve">Docket No. </w:t>
    </w:r>
    <w:r w:rsidR="00181F8C">
      <w:rPr>
        <w:sz w:val="20"/>
      </w:rPr>
      <w:t>4</w:t>
    </w:r>
    <w:r w:rsidR="00234107">
      <w:rPr>
        <w:sz w:val="20"/>
      </w:rPr>
      <w:t>4</w:t>
    </w:r>
    <w:r w:rsidR="00986568">
      <w:rPr>
        <w:sz w:val="20"/>
      </w:rPr>
      <w:t>844</w:t>
    </w:r>
  </w:p>
  <w:p w:rsidR="003243A0" w:rsidRDefault="003243A0">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15:restartNumberingAfterBreak="0">
    <w:nsid w:val="102479FF"/>
    <w:multiLevelType w:val="singleLevel"/>
    <w:tmpl w:val="40B6E530"/>
    <w:lvl w:ilvl="0">
      <w:start w:val="1"/>
      <w:numFmt w:val="decimal"/>
      <w:lvlText w:val="%1."/>
      <w:legacy w:legacy="1" w:legacySpace="0" w:legacyIndent="360"/>
      <w:lvlJc w:val="left"/>
      <w:pPr>
        <w:ind w:left="360" w:hanging="360"/>
      </w:pPr>
    </w:lvl>
  </w:abstractNum>
  <w:abstractNum w:abstractNumId="2" w15:restartNumberingAfterBreak="0">
    <w:nsid w:val="134204B2"/>
    <w:multiLevelType w:val="hybridMultilevel"/>
    <w:tmpl w:val="C57837C6"/>
    <w:lvl w:ilvl="0" w:tplc="2D2428EE">
      <w:start w:val="1"/>
      <w:numFmt w:val="decimal"/>
      <w:lvlText w:val="%1."/>
      <w:lvlJc w:val="left"/>
      <w:pPr>
        <w:tabs>
          <w:tab w:val="num" w:pos="1440"/>
        </w:tabs>
        <w:ind w:left="1440" w:hanging="720"/>
      </w:pPr>
      <w:rPr>
        <w:rFonts w:hint="default"/>
        <w:b/>
      </w:rPr>
    </w:lvl>
    <w:lvl w:ilvl="1" w:tplc="779406CA" w:tentative="1">
      <w:start w:val="1"/>
      <w:numFmt w:val="lowerLetter"/>
      <w:lvlText w:val="%2."/>
      <w:lvlJc w:val="left"/>
      <w:pPr>
        <w:tabs>
          <w:tab w:val="num" w:pos="1800"/>
        </w:tabs>
        <w:ind w:left="1800" w:hanging="360"/>
      </w:pPr>
    </w:lvl>
    <w:lvl w:ilvl="2" w:tplc="D2AEF2EC" w:tentative="1">
      <w:start w:val="1"/>
      <w:numFmt w:val="lowerRoman"/>
      <w:lvlText w:val="%3."/>
      <w:lvlJc w:val="right"/>
      <w:pPr>
        <w:tabs>
          <w:tab w:val="num" w:pos="2520"/>
        </w:tabs>
        <w:ind w:left="2520" w:hanging="180"/>
      </w:pPr>
    </w:lvl>
    <w:lvl w:ilvl="3" w:tplc="FD7641E6" w:tentative="1">
      <w:start w:val="1"/>
      <w:numFmt w:val="decimal"/>
      <w:lvlText w:val="%4."/>
      <w:lvlJc w:val="left"/>
      <w:pPr>
        <w:tabs>
          <w:tab w:val="num" w:pos="3240"/>
        </w:tabs>
        <w:ind w:left="3240" w:hanging="360"/>
      </w:pPr>
    </w:lvl>
    <w:lvl w:ilvl="4" w:tplc="5F6669E0" w:tentative="1">
      <w:start w:val="1"/>
      <w:numFmt w:val="lowerLetter"/>
      <w:lvlText w:val="%5."/>
      <w:lvlJc w:val="left"/>
      <w:pPr>
        <w:tabs>
          <w:tab w:val="num" w:pos="3960"/>
        </w:tabs>
        <w:ind w:left="3960" w:hanging="360"/>
      </w:pPr>
    </w:lvl>
    <w:lvl w:ilvl="5" w:tplc="13C26C36" w:tentative="1">
      <w:start w:val="1"/>
      <w:numFmt w:val="lowerRoman"/>
      <w:lvlText w:val="%6."/>
      <w:lvlJc w:val="right"/>
      <w:pPr>
        <w:tabs>
          <w:tab w:val="num" w:pos="4680"/>
        </w:tabs>
        <w:ind w:left="4680" w:hanging="180"/>
      </w:pPr>
    </w:lvl>
    <w:lvl w:ilvl="6" w:tplc="ABCEA8A6" w:tentative="1">
      <w:start w:val="1"/>
      <w:numFmt w:val="decimal"/>
      <w:lvlText w:val="%7."/>
      <w:lvlJc w:val="left"/>
      <w:pPr>
        <w:tabs>
          <w:tab w:val="num" w:pos="5400"/>
        </w:tabs>
        <w:ind w:left="5400" w:hanging="360"/>
      </w:pPr>
    </w:lvl>
    <w:lvl w:ilvl="7" w:tplc="55A03F60" w:tentative="1">
      <w:start w:val="1"/>
      <w:numFmt w:val="lowerLetter"/>
      <w:lvlText w:val="%8."/>
      <w:lvlJc w:val="left"/>
      <w:pPr>
        <w:tabs>
          <w:tab w:val="num" w:pos="6120"/>
        </w:tabs>
        <w:ind w:left="6120" w:hanging="360"/>
      </w:pPr>
    </w:lvl>
    <w:lvl w:ilvl="8" w:tplc="DB14427E" w:tentative="1">
      <w:start w:val="1"/>
      <w:numFmt w:val="lowerRoman"/>
      <w:lvlText w:val="%9."/>
      <w:lvlJc w:val="right"/>
      <w:pPr>
        <w:tabs>
          <w:tab w:val="num" w:pos="6840"/>
        </w:tabs>
        <w:ind w:left="6840" w:hanging="180"/>
      </w:pPr>
    </w:lvl>
  </w:abstractNum>
  <w:abstractNum w:abstractNumId="3" w15:restartNumberingAfterBreak="0">
    <w:nsid w:val="15010714"/>
    <w:multiLevelType w:val="multilevel"/>
    <w:tmpl w:val="451CB80C"/>
    <w:lvl w:ilvl="0">
      <w:start w:val="1"/>
      <w:numFmt w:val="decimal"/>
      <w:lvlText w:val="%1."/>
      <w:lvlJc w:val="left"/>
      <w:pPr>
        <w:ind w:left="360" w:hanging="360"/>
      </w:pPr>
      <w:rPr>
        <w:rFonts w:hint="default"/>
      </w:rPr>
    </w:lvl>
    <w:lvl w:ilvl="1">
      <w:start w:val="1"/>
      <w:numFmt w:val="lowerLetter"/>
      <w:lvlText w:val="%2."/>
      <w:lvlJc w:val="left"/>
      <w:pPr>
        <w:ind w:left="1440" w:hanging="720"/>
      </w:pPr>
      <w:rPr>
        <w:rFonts w:hint="default"/>
      </w:rPr>
    </w:lvl>
    <w:lvl w:ilvl="2">
      <w:start w:val="1"/>
      <w:numFmt w:val="lowerRoman"/>
      <w:lvlText w:val="%3."/>
      <w:lvlJc w:val="left"/>
      <w:pPr>
        <w:ind w:left="2160" w:hanging="72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83D7FA4"/>
    <w:multiLevelType w:val="hybridMultilevel"/>
    <w:tmpl w:val="29B458CE"/>
    <w:lvl w:ilvl="0" w:tplc="4414106A">
      <w:start w:val="1"/>
      <w:numFmt w:val="decimal"/>
      <w:lvlText w:val="%1."/>
      <w:lvlJc w:val="left"/>
      <w:pPr>
        <w:tabs>
          <w:tab w:val="num" w:pos="720"/>
        </w:tabs>
        <w:ind w:left="720" w:hanging="720"/>
      </w:pPr>
      <w:rPr>
        <w:rFonts w:hint="default"/>
        <w:b/>
      </w:rPr>
    </w:lvl>
    <w:lvl w:ilvl="1" w:tplc="25383976" w:tentative="1">
      <w:start w:val="1"/>
      <w:numFmt w:val="lowerLetter"/>
      <w:lvlText w:val="%2."/>
      <w:lvlJc w:val="left"/>
      <w:pPr>
        <w:tabs>
          <w:tab w:val="num" w:pos="720"/>
        </w:tabs>
        <w:ind w:left="720" w:hanging="360"/>
      </w:pPr>
    </w:lvl>
    <w:lvl w:ilvl="2" w:tplc="B170C654" w:tentative="1">
      <w:start w:val="1"/>
      <w:numFmt w:val="lowerRoman"/>
      <w:lvlText w:val="%3."/>
      <w:lvlJc w:val="right"/>
      <w:pPr>
        <w:tabs>
          <w:tab w:val="num" w:pos="1440"/>
        </w:tabs>
        <w:ind w:left="1440" w:hanging="180"/>
      </w:pPr>
    </w:lvl>
    <w:lvl w:ilvl="3" w:tplc="3E48C2D0" w:tentative="1">
      <w:start w:val="1"/>
      <w:numFmt w:val="decimal"/>
      <w:lvlText w:val="%4."/>
      <w:lvlJc w:val="left"/>
      <w:pPr>
        <w:tabs>
          <w:tab w:val="num" w:pos="2160"/>
        </w:tabs>
        <w:ind w:left="2160" w:hanging="360"/>
      </w:pPr>
    </w:lvl>
    <w:lvl w:ilvl="4" w:tplc="52B0A2D4" w:tentative="1">
      <w:start w:val="1"/>
      <w:numFmt w:val="lowerLetter"/>
      <w:lvlText w:val="%5."/>
      <w:lvlJc w:val="left"/>
      <w:pPr>
        <w:tabs>
          <w:tab w:val="num" w:pos="2880"/>
        </w:tabs>
        <w:ind w:left="2880" w:hanging="360"/>
      </w:pPr>
    </w:lvl>
    <w:lvl w:ilvl="5" w:tplc="1428A1BC" w:tentative="1">
      <w:start w:val="1"/>
      <w:numFmt w:val="lowerRoman"/>
      <w:lvlText w:val="%6."/>
      <w:lvlJc w:val="right"/>
      <w:pPr>
        <w:tabs>
          <w:tab w:val="num" w:pos="3600"/>
        </w:tabs>
        <w:ind w:left="3600" w:hanging="180"/>
      </w:pPr>
    </w:lvl>
    <w:lvl w:ilvl="6" w:tplc="0FE2BBCE" w:tentative="1">
      <w:start w:val="1"/>
      <w:numFmt w:val="decimal"/>
      <w:lvlText w:val="%7."/>
      <w:lvlJc w:val="left"/>
      <w:pPr>
        <w:tabs>
          <w:tab w:val="num" w:pos="4320"/>
        </w:tabs>
        <w:ind w:left="4320" w:hanging="360"/>
      </w:pPr>
    </w:lvl>
    <w:lvl w:ilvl="7" w:tplc="82B603AA" w:tentative="1">
      <w:start w:val="1"/>
      <w:numFmt w:val="lowerLetter"/>
      <w:lvlText w:val="%8."/>
      <w:lvlJc w:val="left"/>
      <w:pPr>
        <w:tabs>
          <w:tab w:val="num" w:pos="5040"/>
        </w:tabs>
        <w:ind w:left="5040" w:hanging="360"/>
      </w:pPr>
    </w:lvl>
    <w:lvl w:ilvl="8" w:tplc="F84E8B20" w:tentative="1">
      <w:start w:val="1"/>
      <w:numFmt w:val="lowerRoman"/>
      <w:lvlText w:val="%9."/>
      <w:lvlJc w:val="right"/>
      <w:pPr>
        <w:tabs>
          <w:tab w:val="num" w:pos="5760"/>
        </w:tabs>
        <w:ind w:left="5760" w:hanging="180"/>
      </w:pPr>
    </w:lvl>
  </w:abstractNum>
  <w:abstractNum w:abstractNumId="5" w15:restartNumberingAfterBreak="0">
    <w:nsid w:val="29793F05"/>
    <w:multiLevelType w:val="singleLevel"/>
    <w:tmpl w:val="40B6E530"/>
    <w:lvl w:ilvl="0">
      <w:start w:val="1"/>
      <w:numFmt w:val="decimal"/>
      <w:lvlText w:val="%1."/>
      <w:legacy w:legacy="1" w:legacySpace="0" w:legacyIndent="360"/>
      <w:lvlJc w:val="left"/>
      <w:pPr>
        <w:ind w:left="360" w:hanging="360"/>
      </w:pPr>
    </w:lvl>
  </w:abstractNum>
  <w:abstractNum w:abstractNumId="6" w15:restartNumberingAfterBreak="0">
    <w:nsid w:val="2EAD6BF5"/>
    <w:multiLevelType w:val="hybridMultilevel"/>
    <w:tmpl w:val="086A28E0"/>
    <w:lvl w:ilvl="0" w:tplc="BAD05590">
      <w:start w:val="1"/>
      <w:numFmt w:val="decimal"/>
      <w:lvlText w:val="%1."/>
      <w:lvlJc w:val="left"/>
      <w:pPr>
        <w:tabs>
          <w:tab w:val="num" w:pos="1440"/>
        </w:tabs>
        <w:ind w:left="1440" w:hanging="720"/>
      </w:pPr>
      <w:rPr>
        <w:rFonts w:hint="default"/>
        <w:b/>
      </w:rPr>
    </w:lvl>
    <w:lvl w:ilvl="1" w:tplc="C9C2BF56" w:tentative="1">
      <w:start w:val="1"/>
      <w:numFmt w:val="lowerLetter"/>
      <w:lvlText w:val="%2."/>
      <w:lvlJc w:val="left"/>
      <w:pPr>
        <w:tabs>
          <w:tab w:val="num" w:pos="1440"/>
        </w:tabs>
        <w:ind w:left="1440" w:hanging="360"/>
      </w:pPr>
    </w:lvl>
    <w:lvl w:ilvl="2" w:tplc="C2608B62" w:tentative="1">
      <w:start w:val="1"/>
      <w:numFmt w:val="lowerRoman"/>
      <w:lvlText w:val="%3."/>
      <w:lvlJc w:val="right"/>
      <w:pPr>
        <w:tabs>
          <w:tab w:val="num" w:pos="2160"/>
        </w:tabs>
        <w:ind w:left="2160" w:hanging="180"/>
      </w:pPr>
    </w:lvl>
    <w:lvl w:ilvl="3" w:tplc="D47C46B4" w:tentative="1">
      <w:start w:val="1"/>
      <w:numFmt w:val="decimal"/>
      <w:lvlText w:val="%4."/>
      <w:lvlJc w:val="left"/>
      <w:pPr>
        <w:tabs>
          <w:tab w:val="num" w:pos="2880"/>
        </w:tabs>
        <w:ind w:left="2880" w:hanging="360"/>
      </w:pPr>
    </w:lvl>
    <w:lvl w:ilvl="4" w:tplc="C46A9F88" w:tentative="1">
      <w:start w:val="1"/>
      <w:numFmt w:val="lowerLetter"/>
      <w:lvlText w:val="%5."/>
      <w:lvlJc w:val="left"/>
      <w:pPr>
        <w:tabs>
          <w:tab w:val="num" w:pos="3600"/>
        </w:tabs>
        <w:ind w:left="3600" w:hanging="360"/>
      </w:pPr>
    </w:lvl>
    <w:lvl w:ilvl="5" w:tplc="914446F4" w:tentative="1">
      <w:start w:val="1"/>
      <w:numFmt w:val="lowerRoman"/>
      <w:lvlText w:val="%6."/>
      <w:lvlJc w:val="right"/>
      <w:pPr>
        <w:tabs>
          <w:tab w:val="num" w:pos="4320"/>
        </w:tabs>
        <w:ind w:left="4320" w:hanging="180"/>
      </w:pPr>
    </w:lvl>
    <w:lvl w:ilvl="6" w:tplc="61B28070" w:tentative="1">
      <w:start w:val="1"/>
      <w:numFmt w:val="decimal"/>
      <w:lvlText w:val="%7."/>
      <w:lvlJc w:val="left"/>
      <w:pPr>
        <w:tabs>
          <w:tab w:val="num" w:pos="5040"/>
        </w:tabs>
        <w:ind w:left="5040" w:hanging="360"/>
      </w:pPr>
    </w:lvl>
    <w:lvl w:ilvl="7" w:tplc="ECF4DC62" w:tentative="1">
      <w:start w:val="1"/>
      <w:numFmt w:val="lowerLetter"/>
      <w:lvlText w:val="%8."/>
      <w:lvlJc w:val="left"/>
      <w:pPr>
        <w:tabs>
          <w:tab w:val="num" w:pos="5760"/>
        </w:tabs>
        <w:ind w:left="5760" w:hanging="360"/>
      </w:pPr>
    </w:lvl>
    <w:lvl w:ilvl="8" w:tplc="41D01372" w:tentative="1">
      <w:start w:val="1"/>
      <w:numFmt w:val="lowerRoman"/>
      <w:lvlText w:val="%9."/>
      <w:lvlJc w:val="right"/>
      <w:pPr>
        <w:tabs>
          <w:tab w:val="num" w:pos="6480"/>
        </w:tabs>
        <w:ind w:left="6480" w:hanging="180"/>
      </w:pPr>
    </w:lvl>
  </w:abstractNum>
  <w:abstractNum w:abstractNumId="7" w15:restartNumberingAfterBreak="0">
    <w:nsid w:val="35E13198"/>
    <w:multiLevelType w:val="singleLevel"/>
    <w:tmpl w:val="40B6E530"/>
    <w:lvl w:ilvl="0">
      <w:start w:val="1"/>
      <w:numFmt w:val="decimal"/>
      <w:lvlText w:val="%1."/>
      <w:legacy w:legacy="1" w:legacySpace="0" w:legacyIndent="360"/>
      <w:lvlJc w:val="left"/>
      <w:pPr>
        <w:ind w:left="360" w:hanging="360"/>
      </w:pPr>
    </w:lvl>
  </w:abstractNum>
  <w:abstractNum w:abstractNumId="8" w15:restartNumberingAfterBreak="0">
    <w:nsid w:val="3EC5442D"/>
    <w:multiLevelType w:val="singleLevel"/>
    <w:tmpl w:val="59324114"/>
    <w:lvl w:ilvl="0">
      <w:start w:val="1"/>
      <w:numFmt w:val="decimal"/>
      <w:lvlText w:val="%1."/>
      <w:legacy w:legacy="1" w:legacySpace="0" w:legacyIndent="360"/>
      <w:lvlJc w:val="left"/>
      <w:pPr>
        <w:ind w:left="360" w:hanging="360"/>
      </w:pPr>
    </w:lvl>
  </w:abstractNum>
  <w:abstractNum w:abstractNumId="9" w15:restartNumberingAfterBreak="0">
    <w:nsid w:val="4B566CA4"/>
    <w:multiLevelType w:val="hybridMultilevel"/>
    <w:tmpl w:val="383EF33C"/>
    <w:lvl w:ilvl="0" w:tplc="9CD885BC">
      <w:start w:val="1"/>
      <w:numFmt w:val="bullet"/>
      <w:lvlText w:val=""/>
      <w:lvlJc w:val="left"/>
      <w:pPr>
        <w:tabs>
          <w:tab w:val="num" w:pos="360"/>
        </w:tabs>
        <w:ind w:left="360" w:hanging="360"/>
      </w:pPr>
      <w:rPr>
        <w:rFonts w:ascii="Symbol" w:hAnsi="Symbol" w:hint="default"/>
      </w:rPr>
    </w:lvl>
    <w:lvl w:ilvl="1" w:tplc="1F684452" w:tentative="1">
      <w:start w:val="1"/>
      <w:numFmt w:val="bullet"/>
      <w:lvlText w:val="o"/>
      <w:lvlJc w:val="left"/>
      <w:pPr>
        <w:tabs>
          <w:tab w:val="num" w:pos="1080"/>
        </w:tabs>
        <w:ind w:left="1080" w:hanging="360"/>
      </w:pPr>
      <w:rPr>
        <w:rFonts w:ascii="Courier New" w:hAnsi="Courier New" w:cs="Courier New" w:hint="default"/>
      </w:rPr>
    </w:lvl>
    <w:lvl w:ilvl="2" w:tplc="78F831CC" w:tentative="1">
      <w:start w:val="1"/>
      <w:numFmt w:val="bullet"/>
      <w:lvlText w:val=""/>
      <w:lvlJc w:val="left"/>
      <w:pPr>
        <w:tabs>
          <w:tab w:val="num" w:pos="1800"/>
        </w:tabs>
        <w:ind w:left="1800" w:hanging="360"/>
      </w:pPr>
      <w:rPr>
        <w:rFonts w:ascii="Wingdings" w:hAnsi="Wingdings" w:hint="default"/>
      </w:rPr>
    </w:lvl>
    <w:lvl w:ilvl="3" w:tplc="F09C16D0" w:tentative="1">
      <w:start w:val="1"/>
      <w:numFmt w:val="bullet"/>
      <w:lvlText w:val=""/>
      <w:lvlJc w:val="left"/>
      <w:pPr>
        <w:tabs>
          <w:tab w:val="num" w:pos="2520"/>
        </w:tabs>
        <w:ind w:left="2520" w:hanging="360"/>
      </w:pPr>
      <w:rPr>
        <w:rFonts w:ascii="Symbol" w:hAnsi="Symbol" w:hint="default"/>
      </w:rPr>
    </w:lvl>
    <w:lvl w:ilvl="4" w:tplc="743A7116" w:tentative="1">
      <w:start w:val="1"/>
      <w:numFmt w:val="bullet"/>
      <w:lvlText w:val="o"/>
      <w:lvlJc w:val="left"/>
      <w:pPr>
        <w:tabs>
          <w:tab w:val="num" w:pos="3240"/>
        </w:tabs>
        <w:ind w:left="3240" w:hanging="360"/>
      </w:pPr>
      <w:rPr>
        <w:rFonts w:ascii="Courier New" w:hAnsi="Courier New" w:cs="Courier New" w:hint="default"/>
      </w:rPr>
    </w:lvl>
    <w:lvl w:ilvl="5" w:tplc="DBD88F26" w:tentative="1">
      <w:start w:val="1"/>
      <w:numFmt w:val="bullet"/>
      <w:lvlText w:val=""/>
      <w:lvlJc w:val="left"/>
      <w:pPr>
        <w:tabs>
          <w:tab w:val="num" w:pos="3960"/>
        </w:tabs>
        <w:ind w:left="3960" w:hanging="360"/>
      </w:pPr>
      <w:rPr>
        <w:rFonts w:ascii="Wingdings" w:hAnsi="Wingdings" w:hint="default"/>
      </w:rPr>
    </w:lvl>
    <w:lvl w:ilvl="6" w:tplc="3BF0B71A" w:tentative="1">
      <w:start w:val="1"/>
      <w:numFmt w:val="bullet"/>
      <w:lvlText w:val=""/>
      <w:lvlJc w:val="left"/>
      <w:pPr>
        <w:tabs>
          <w:tab w:val="num" w:pos="4680"/>
        </w:tabs>
        <w:ind w:left="4680" w:hanging="360"/>
      </w:pPr>
      <w:rPr>
        <w:rFonts w:ascii="Symbol" w:hAnsi="Symbol" w:hint="default"/>
      </w:rPr>
    </w:lvl>
    <w:lvl w:ilvl="7" w:tplc="EE98F138" w:tentative="1">
      <w:start w:val="1"/>
      <w:numFmt w:val="bullet"/>
      <w:lvlText w:val="o"/>
      <w:lvlJc w:val="left"/>
      <w:pPr>
        <w:tabs>
          <w:tab w:val="num" w:pos="5400"/>
        </w:tabs>
        <w:ind w:left="5400" w:hanging="360"/>
      </w:pPr>
      <w:rPr>
        <w:rFonts w:ascii="Courier New" w:hAnsi="Courier New" w:cs="Courier New" w:hint="default"/>
      </w:rPr>
    </w:lvl>
    <w:lvl w:ilvl="8" w:tplc="9F62EBD8"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4F8E4465"/>
    <w:multiLevelType w:val="hybridMultilevel"/>
    <w:tmpl w:val="31A4CB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40E5697"/>
    <w:multiLevelType w:val="singleLevel"/>
    <w:tmpl w:val="40B6E530"/>
    <w:lvl w:ilvl="0">
      <w:start w:val="1"/>
      <w:numFmt w:val="decimal"/>
      <w:lvlText w:val="%1."/>
      <w:legacy w:legacy="1" w:legacySpace="0" w:legacyIndent="360"/>
      <w:lvlJc w:val="left"/>
      <w:pPr>
        <w:ind w:left="360" w:hanging="360"/>
      </w:pPr>
    </w:lvl>
  </w:abstractNum>
  <w:abstractNum w:abstractNumId="12" w15:restartNumberingAfterBreak="0">
    <w:nsid w:val="549C2441"/>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3" w15:restartNumberingAfterBreak="0">
    <w:nsid w:val="55072FAC"/>
    <w:multiLevelType w:val="hybridMultilevel"/>
    <w:tmpl w:val="40B6E530"/>
    <w:lvl w:ilvl="0" w:tplc="94725978">
      <w:start w:val="1"/>
      <w:numFmt w:val="decimal"/>
      <w:lvlText w:val="%1."/>
      <w:lvlJc w:val="left"/>
      <w:pPr>
        <w:tabs>
          <w:tab w:val="num" w:pos="1440"/>
        </w:tabs>
        <w:ind w:left="1440" w:hanging="360"/>
      </w:pPr>
    </w:lvl>
    <w:lvl w:ilvl="1" w:tplc="E8BAC7FC" w:tentative="1">
      <w:start w:val="1"/>
      <w:numFmt w:val="lowerLetter"/>
      <w:lvlText w:val="%2."/>
      <w:lvlJc w:val="left"/>
      <w:pPr>
        <w:tabs>
          <w:tab w:val="num" w:pos="2160"/>
        </w:tabs>
        <w:ind w:left="2160" w:hanging="360"/>
      </w:pPr>
    </w:lvl>
    <w:lvl w:ilvl="2" w:tplc="A8EA9CD8" w:tentative="1">
      <w:start w:val="1"/>
      <w:numFmt w:val="lowerRoman"/>
      <w:lvlText w:val="%3."/>
      <w:lvlJc w:val="right"/>
      <w:pPr>
        <w:tabs>
          <w:tab w:val="num" w:pos="2880"/>
        </w:tabs>
        <w:ind w:left="2880" w:hanging="180"/>
      </w:pPr>
    </w:lvl>
    <w:lvl w:ilvl="3" w:tplc="88B2BAEA" w:tentative="1">
      <w:start w:val="1"/>
      <w:numFmt w:val="decimal"/>
      <w:lvlText w:val="%4."/>
      <w:lvlJc w:val="left"/>
      <w:pPr>
        <w:tabs>
          <w:tab w:val="num" w:pos="3600"/>
        </w:tabs>
        <w:ind w:left="3600" w:hanging="360"/>
      </w:pPr>
    </w:lvl>
    <w:lvl w:ilvl="4" w:tplc="2216EA28" w:tentative="1">
      <w:start w:val="1"/>
      <w:numFmt w:val="lowerLetter"/>
      <w:lvlText w:val="%5."/>
      <w:lvlJc w:val="left"/>
      <w:pPr>
        <w:tabs>
          <w:tab w:val="num" w:pos="4320"/>
        </w:tabs>
        <w:ind w:left="4320" w:hanging="360"/>
      </w:pPr>
    </w:lvl>
    <w:lvl w:ilvl="5" w:tplc="BEBCD29C" w:tentative="1">
      <w:start w:val="1"/>
      <w:numFmt w:val="lowerRoman"/>
      <w:lvlText w:val="%6."/>
      <w:lvlJc w:val="right"/>
      <w:pPr>
        <w:tabs>
          <w:tab w:val="num" w:pos="5040"/>
        </w:tabs>
        <w:ind w:left="5040" w:hanging="180"/>
      </w:pPr>
    </w:lvl>
    <w:lvl w:ilvl="6" w:tplc="4CE671DE" w:tentative="1">
      <w:start w:val="1"/>
      <w:numFmt w:val="decimal"/>
      <w:lvlText w:val="%7."/>
      <w:lvlJc w:val="left"/>
      <w:pPr>
        <w:tabs>
          <w:tab w:val="num" w:pos="5760"/>
        </w:tabs>
        <w:ind w:left="5760" w:hanging="360"/>
      </w:pPr>
    </w:lvl>
    <w:lvl w:ilvl="7" w:tplc="C5BC680C" w:tentative="1">
      <w:start w:val="1"/>
      <w:numFmt w:val="lowerLetter"/>
      <w:lvlText w:val="%8."/>
      <w:lvlJc w:val="left"/>
      <w:pPr>
        <w:tabs>
          <w:tab w:val="num" w:pos="6480"/>
        </w:tabs>
        <w:ind w:left="6480" w:hanging="360"/>
      </w:pPr>
    </w:lvl>
    <w:lvl w:ilvl="8" w:tplc="F5F2F1CE" w:tentative="1">
      <w:start w:val="1"/>
      <w:numFmt w:val="lowerRoman"/>
      <w:lvlText w:val="%9."/>
      <w:lvlJc w:val="right"/>
      <w:pPr>
        <w:tabs>
          <w:tab w:val="num" w:pos="7200"/>
        </w:tabs>
        <w:ind w:left="7200" w:hanging="180"/>
      </w:pPr>
    </w:lvl>
  </w:abstractNum>
  <w:abstractNum w:abstractNumId="14" w15:restartNumberingAfterBreak="0">
    <w:nsid w:val="5BB02B51"/>
    <w:multiLevelType w:val="hybridMultilevel"/>
    <w:tmpl w:val="ED206AA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FF6204A"/>
    <w:multiLevelType w:val="hybridMultilevel"/>
    <w:tmpl w:val="48CC40A2"/>
    <w:lvl w:ilvl="0" w:tplc="0409000F">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6" w15:restartNumberingAfterBreak="0">
    <w:nsid w:val="65CF79AF"/>
    <w:multiLevelType w:val="hybridMultilevel"/>
    <w:tmpl w:val="0EE827AC"/>
    <w:lvl w:ilvl="0" w:tplc="7DA0DD98">
      <w:start w:val="1"/>
      <w:numFmt w:val="decimal"/>
      <w:pStyle w:val="StyleItemListBefore12pt"/>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0"/>
  </w:num>
  <w:num w:numId="3">
    <w:abstractNumId w:val="12"/>
  </w:num>
  <w:num w:numId="4">
    <w:abstractNumId w:val="9"/>
  </w:num>
  <w:num w:numId="5">
    <w:abstractNumId w:val="13"/>
  </w:num>
  <w:num w:numId="6">
    <w:abstractNumId w:val="2"/>
  </w:num>
  <w:num w:numId="7">
    <w:abstractNumId w:val="4"/>
  </w:num>
  <w:num w:numId="8">
    <w:abstractNumId w:val="6"/>
  </w:num>
  <w:num w:numId="9">
    <w:abstractNumId w:val="15"/>
  </w:num>
  <w:num w:numId="10">
    <w:abstractNumId w:val="7"/>
  </w:num>
  <w:num w:numId="11">
    <w:abstractNumId w:val="5"/>
  </w:num>
  <w:num w:numId="12">
    <w:abstractNumId w:val="1"/>
  </w:num>
  <w:num w:numId="13">
    <w:abstractNumId w:val="11"/>
  </w:num>
  <w:num w:numId="14">
    <w:abstractNumId w:val="3"/>
  </w:num>
  <w:num w:numId="15">
    <w:abstractNumId w:val="16"/>
  </w:num>
  <w:num w:numId="16">
    <w:abstractNumId w:val="14"/>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167"/>
    <w:rsid w:val="0000092F"/>
    <w:rsid w:val="00017D59"/>
    <w:rsid w:val="000318A2"/>
    <w:rsid w:val="00034770"/>
    <w:rsid w:val="00046D9E"/>
    <w:rsid w:val="00054276"/>
    <w:rsid w:val="000602C8"/>
    <w:rsid w:val="00072267"/>
    <w:rsid w:val="000904A4"/>
    <w:rsid w:val="000B4192"/>
    <w:rsid w:val="000B7F53"/>
    <w:rsid w:val="000D30FA"/>
    <w:rsid w:val="000D3D8B"/>
    <w:rsid w:val="000D4AC5"/>
    <w:rsid w:val="0012543C"/>
    <w:rsid w:val="00131453"/>
    <w:rsid w:val="00133625"/>
    <w:rsid w:val="001359F6"/>
    <w:rsid w:val="0014485D"/>
    <w:rsid w:val="00174984"/>
    <w:rsid w:val="0017758C"/>
    <w:rsid w:val="00181F8C"/>
    <w:rsid w:val="001B4AE1"/>
    <w:rsid w:val="001C225E"/>
    <w:rsid w:val="00212452"/>
    <w:rsid w:val="002133F3"/>
    <w:rsid w:val="00234107"/>
    <w:rsid w:val="00236BFC"/>
    <w:rsid w:val="00244F08"/>
    <w:rsid w:val="00252F59"/>
    <w:rsid w:val="00261E96"/>
    <w:rsid w:val="00270132"/>
    <w:rsid w:val="002723B2"/>
    <w:rsid w:val="00275916"/>
    <w:rsid w:val="00275B22"/>
    <w:rsid w:val="0028149D"/>
    <w:rsid w:val="00291167"/>
    <w:rsid w:val="002A5397"/>
    <w:rsid w:val="002B0DD0"/>
    <w:rsid w:val="002D2669"/>
    <w:rsid w:val="002E712E"/>
    <w:rsid w:val="0030566B"/>
    <w:rsid w:val="00313DA1"/>
    <w:rsid w:val="00322906"/>
    <w:rsid w:val="003243A0"/>
    <w:rsid w:val="00352441"/>
    <w:rsid w:val="003572F8"/>
    <w:rsid w:val="00364BA2"/>
    <w:rsid w:val="00397D79"/>
    <w:rsid w:val="003A255D"/>
    <w:rsid w:val="003A71AF"/>
    <w:rsid w:val="003B7611"/>
    <w:rsid w:val="003C11DE"/>
    <w:rsid w:val="003C35B5"/>
    <w:rsid w:val="003D1D8E"/>
    <w:rsid w:val="004005EF"/>
    <w:rsid w:val="00413F8B"/>
    <w:rsid w:val="00435D3D"/>
    <w:rsid w:val="00445BD2"/>
    <w:rsid w:val="00452090"/>
    <w:rsid w:val="00463BF2"/>
    <w:rsid w:val="00475705"/>
    <w:rsid w:val="004766DE"/>
    <w:rsid w:val="00486E02"/>
    <w:rsid w:val="00491A2A"/>
    <w:rsid w:val="004E79FA"/>
    <w:rsid w:val="00503195"/>
    <w:rsid w:val="00507834"/>
    <w:rsid w:val="00521A4B"/>
    <w:rsid w:val="00523FDE"/>
    <w:rsid w:val="0056067B"/>
    <w:rsid w:val="005A2B53"/>
    <w:rsid w:val="005B5B97"/>
    <w:rsid w:val="005D09D1"/>
    <w:rsid w:val="005E31CA"/>
    <w:rsid w:val="005E652A"/>
    <w:rsid w:val="005F5A80"/>
    <w:rsid w:val="0061033A"/>
    <w:rsid w:val="00624C04"/>
    <w:rsid w:val="006312D3"/>
    <w:rsid w:val="0064718A"/>
    <w:rsid w:val="00653486"/>
    <w:rsid w:val="00676438"/>
    <w:rsid w:val="00683707"/>
    <w:rsid w:val="00686735"/>
    <w:rsid w:val="006904D8"/>
    <w:rsid w:val="006A3071"/>
    <w:rsid w:val="006C79FA"/>
    <w:rsid w:val="006D22C3"/>
    <w:rsid w:val="006F000D"/>
    <w:rsid w:val="0072745C"/>
    <w:rsid w:val="0074722F"/>
    <w:rsid w:val="007630BD"/>
    <w:rsid w:val="007A2B8B"/>
    <w:rsid w:val="007A5644"/>
    <w:rsid w:val="007B04CB"/>
    <w:rsid w:val="007B24AD"/>
    <w:rsid w:val="007D25CC"/>
    <w:rsid w:val="007E7EA5"/>
    <w:rsid w:val="007F3C40"/>
    <w:rsid w:val="007F40E3"/>
    <w:rsid w:val="00813FCF"/>
    <w:rsid w:val="00823154"/>
    <w:rsid w:val="00832F55"/>
    <w:rsid w:val="008342FA"/>
    <w:rsid w:val="008926CF"/>
    <w:rsid w:val="0089350A"/>
    <w:rsid w:val="008A1D15"/>
    <w:rsid w:val="008A67A6"/>
    <w:rsid w:val="008B0B85"/>
    <w:rsid w:val="008C1694"/>
    <w:rsid w:val="008C7F0C"/>
    <w:rsid w:val="008D0BC6"/>
    <w:rsid w:val="008E1A98"/>
    <w:rsid w:val="00903B3A"/>
    <w:rsid w:val="00917E2A"/>
    <w:rsid w:val="009264E7"/>
    <w:rsid w:val="009307C6"/>
    <w:rsid w:val="00932A3B"/>
    <w:rsid w:val="009334C2"/>
    <w:rsid w:val="00986568"/>
    <w:rsid w:val="00990E2F"/>
    <w:rsid w:val="00995701"/>
    <w:rsid w:val="009A25F3"/>
    <w:rsid w:val="009C5E0B"/>
    <w:rsid w:val="009F1850"/>
    <w:rsid w:val="00A02F72"/>
    <w:rsid w:val="00A131BB"/>
    <w:rsid w:val="00A27244"/>
    <w:rsid w:val="00A359DD"/>
    <w:rsid w:val="00AA36AA"/>
    <w:rsid w:val="00AC2D6E"/>
    <w:rsid w:val="00AD0759"/>
    <w:rsid w:val="00B10142"/>
    <w:rsid w:val="00B30E8A"/>
    <w:rsid w:val="00B37520"/>
    <w:rsid w:val="00BA289E"/>
    <w:rsid w:val="00BC12C5"/>
    <w:rsid w:val="00C2483A"/>
    <w:rsid w:val="00C35689"/>
    <w:rsid w:val="00C54B8C"/>
    <w:rsid w:val="00C5557A"/>
    <w:rsid w:val="00C65886"/>
    <w:rsid w:val="00C818CD"/>
    <w:rsid w:val="00CA01BD"/>
    <w:rsid w:val="00CA5788"/>
    <w:rsid w:val="00CB1ADD"/>
    <w:rsid w:val="00CB7AC1"/>
    <w:rsid w:val="00CC00A1"/>
    <w:rsid w:val="00CE470D"/>
    <w:rsid w:val="00D01C6B"/>
    <w:rsid w:val="00D055C3"/>
    <w:rsid w:val="00D07FE4"/>
    <w:rsid w:val="00D10A2B"/>
    <w:rsid w:val="00D1605A"/>
    <w:rsid w:val="00D32C14"/>
    <w:rsid w:val="00D46CCB"/>
    <w:rsid w:val="00D7403A"/>
    <w:rsid w:val="00D75802"/>
    <w:rsid w:val="00D90A83"/>
    <w:rsid w:val="00DA3170"/>
    <w:rsid w:val="00DD0940"/>
    <w:rsid w:val="00DD61FA"/>
    <w:rsid w:val="00DE0549"/>
    <w:rsid w:val="00DE153F"/>
    <w:rsid w:val="00DE6DC2"/>
    <w:rsid w:val="00E07CA3"/>
    <w:rsid w:val="00E41F5A"/>
    <w:rsid w:val="00E54227"/>
    <w:rsid w:val="00E71E4E"/>
    <w:rsid w:val="00EC2A68"/>
    <w:rsid w:val="00ED2B50"/>
    <w:rsid w:val="00ED770C"/>
    <w:rsid w:val="00F032AB"/>
    <w:rsid w:val="00F1531F"/>
    <w:rsid w:val="00F30BEC"/>
    <w:rsid w:val="00F62A48"/>
    <w:rsid w:val="00FB30F5"/>
    <w:rsid w:val="00FC01F4"/>
    <w:rsid w:val="00FE56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0C1123B-76A7-4F14-885E-9E4A080E7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240" w:line="360" w:lineRule="auto"/>
      <w:jc w:val="both"/>
    </w:pPr>
    <w:rPr>
      <w:sz w:val="24"/>
    </w:rPr>
  </w:style>
  <w:style w:type="paragraph" w:styleId="Heading1">
    <w:name w:val="heading 1"/>
    <w:basedOn w:val="Normal"/>
    <w:next w:val="Normal"/>
    <w:qFormat/>
    <w:rsid w:val="005F5A80"/>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basedOn w:val="Normal"/>
    <w:link w:val="FootnoteTextChar"/>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pPr>
      <w:spacing w:before="360"/>
      <w:ind w:left="720" w:hanging="720"/>
    </w:pPr>
  </w:style>
  <w:style w:type="paragraph" w:styleId="BodyText">
    <w:name w:val="Body Text"/>
    <w:basedOn w:val="Normal"/>
    <w:rsid w:val="005F5A80"/>
    <w:pPr>
      <w:spacing w:before="0" w:after="120"/>
      <w:ind w:firstLine="720"/>
    </w:pPr>
  </w:style>
  <w:style w:type="paragraph" w:styleId="Subtitle">
    <w:name w:val="Subtitle"/>
    <w:basedOn w:val="Normal"/>
    <w:qFormat/>
    <w:rsid w:val="002133F3"/>
    <w:pPr>
      <w:spacing w:before="0"/>
      <w:jc w:val="center"/>
    </w:pPr>
    <w:rPr>
      <w:b/>
    </w:rPr>
  </w:style>
  <w:style w:type="paragraph" w:styleId="BalloonText">
    <w:name w:val="Balloon Text"/>
    <w:basedOn w:val="Normal"/>
    <w:link w:val="BalloonTextChar"/>
    <w:rsid w:val="0089350A"/>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89350A"/>
    <w:rPr>
      <w:rFonts w:ascii="Tahoma" w:hAnsi="Tahoma" w:cs="Tahoma"/>
      <w:sz w:val="16"/>
      <w:szCs w:val="16"/>
    </w:rPr>
  </w:style>
  <w:style w:type="paragraph" w:customStyle="1" w:styleId="StyleItemListBefore12pt">
    <w:name w:val="Style Item List + Before:  12 pt"/>
    <w:basedOn w:val="ItemList"/>
    <w:rsid w:val="005F5A80"/>
    <w:pPr>
      <w:numPr>
        <w:numId w:val="15"/>
      </w:numPr>
      <w:spacing w:before="240"/>
    </w:pPr>
  </w:style>
  <w:style w:type="character" w:customStyle="1" w:styleId="FootnoteTextChar">
    <w:name w:val="Footnote Text Char"/>
    <w:basedOn w:val="DefaultParagraphFont"/>
    <w:link w:val="FootnoteText"/>
    <w:semiHidden/>
    <w:rsid w:val="00E41F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o_tem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A6DB6-14CB-4621-A811-C04E465E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po_temp</Template>
  <TotalTime>0</TotalTime>
  <Pages>5</Pages>
  <Words>1275</Words>
  <Characters>6536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DOCKET NO. 15926</vt:lpstr>
    </vt:vector>
  </TitlesOfParts>
  <Company>Public Utility Commission of Texas</Company>
  <LinksUpToDate>false</LinksUpToDate>
  <CharactersWithSpaces>7796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15926</dc:title>
  <dc:creator>Smeltzer, David</dc:creator>
  <cp:lastModifiedBy>Roundtree-Williams, Keva</cp:lastModifiedBy>
  <cp:revision>3</cp:revision>
  <cp:lastPrinted>2015-10-01T12:58:00Z</cp:lastPrinted>
  <dcterms:created xsi:type="dcterms:W3CDTF">2015-10-08T12:31:00Z</dcterms:created>
  <dcterms:modified xsi:type="dcterms:W3CDTF">2015-10-08T14:10:00Z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